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BDC17" w14:textId="77777777" w:rsidR="00492C19" w:rsidRDefault="00000000">
      <w:pPr>
        <w:spacing w:before="240"/>
        <w:jc w:val="center"/>
        <w:rPr>
          <w:rFonts w:ascii="Times New Roman" w:eastAsia="Times New Roman" w:hAnsi="Times New Roman" w:cs="Times New Roman"/>
          <w:b/>
          <w:sz w:val="32"/>
          <w:szCs w:val="32"/>
          <w:u w:val="single"/>
        </w:rPr>
      </w:pPr>
      <w:r>
        <w:rPr>
          <w:noProof/>
        </w:rPr>
        <w:drawing>
          <wp:anchor distT="114300" distB="114300" distL="114300" distR="114300" simplePos="0" relativeHeight="251658240" behindDoc="0" locked="0" layoutInCell="1" hidden="0" allowOverlap="1" wp14:anchorId="590FA3A1" wp14:editId="48054123">
            <wp:simplePos x="0" y="0"/>
            <wp:positionH relativeFrom="column">
              <wp:posOffset>257175</wp:posOffset>
            </wp:positionH>
            <wp:positionV relativeFrom="paragraph">
              <wp:posOffset>114300</wp:posOffset>
            </wp:positionV>
            <wp:extent cx="1833563" cy="1821578"/>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833563" cy="1821578"/>
                    </a:xfrm>
                    <a:prstGeom prst="rect">
                      <a:avLst/>
                    </a:prstGeom>
                    <a:ln/>
                  </pic:spPr>
                </pic:pic>
              </a:graphicData>
            </a:graphic>
          </wp:anchor>
        </w:drawing>
      </w:r>
    </w:p>
    <w:p w14:paraId="531715A7" w14:textId="77777777" w:rsidR="00492C19" w:rsidRDefault="00000000">
      <w:pPr>
        <w:spacing w:before="240" w:line="360" w:lineRule="auto"/>
        <w:jc w:val="both"/>
        <w:rPr>
          <w:rFonts w:ascii="Helvetica Neue" w:eastAsia="Helvetica Neue" w:hAnsi="Helvetica Neue" w:cs="Helvetica Neue"/>
          <w:b/>
          <w:sz w:val="24"/>
          <w:szCs w:val="24"/>
          <w:u w:val="single"/>
        </w:rPr>
      </w:pPr>
      <w:r>
        <w:rPr>
          <w:rFonts w:ascii="Helvetica Neue" w:eastAsia="Helvetica Neue" w:hAnsi="Helvetica Neue" w:cs="Helvetica Neue"/>
          <w:b/>
          <w:sz w:val="24"/>
          <w:szCs w:val="24"/>
          <w:u w:val="single"/>
        </w:rPr>
        <w:t>MEMORIA SMPC 2024</w:t>
      </w:r>
    </w:p>
    <w:p w14:paraId="37A68375" w14:textId="77777777" w:rsidR="00492C19" w:rsidRDefault="00000000">
      <w:pPr>
        <w:spacing w:before="240" w:after="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p>
    <w:p w14:paraId="0A0DE68A" w14:textId="77777777" w:rsidR="00492C19" w:rsidRDefault="00492C19">
      <w:pPr>
        <w:spacing w:before="240" w:line="360" w:lineRule="auto"/>
        <w:jc w:val="both"/>
        <w:rPr>
          <w:rFonts w:ascii="Helvetica Neue" w:eastAsia="Helvetica Neue" w:hAnsi="Helvetica Neue" w:cs="Helvetica Neue"/>
          <w:b/>
          <w:sz w:val="24"/>
          <w:szCs w:val="24"/>
        </w:rPr>
      </w:pPr>
    </w:p>
    <w:p w14:paraId="5251F71A" w14:textId="77777777" w:rsidR="00492C19" w:rsidRDefault="00492C19">
      <w:pPr>
        <w:spacing w:before="240" w:line="360" w:lineRule="auto"/>
        <w:jc w:val="both"/>
        <w:rPr>
          <w:rFonts w:ascii="Helvetica Neue" w:eastAsia="Helvetica Neue" w:hAnsi="Helvetica Neue" w:cs="Helvetica Neue"/>
          <w:b/>
          <w:sz w:val="24"/>
          <w:szCs w:val="24"/>
        </w:rPr>
      </w:pPr>
    </w:p>
    <w:p w14:paraId="2D81786A" w14:textId="77777777" w:rsidR="00492C19" w:rsidRDefault="00000000">
      <w:pPr>
        <w:numPr>
          <w:ilvl w:val="0"/>
          <w:numId w:val="1"/>
        </w:num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INTRODUCCIÓN</w:t>
      </w:r>
    </w:p>
    <w:p w14:paraId="5AF5376C"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Desde junio de 2022, la Sociedad Madrileña de Psicología Clínica ha ido avanzando en tareas y dando continuidad nuevamente durante 2024 a sus objetivos. La SMPC cuenta actualmente </w:t>
      </w:r>
      <w:r>
        <w:rPr>
          <w:rFonts w:ascii="Helvetica Neue" w:eastAsia="Helvetica Neue" w:hAnsi="Helvetica Neue" w:cs="Helvetica Neue"/>
          <w:b/>
          <w:sz w:val="24"/>
          <w:szCs w:val="24"/>
        </w:rPr>
        <w:t>con 254</w:t>
      </w:r>
      <w:r>
        <w:rPr>
          <w:rFonts w:ascii="Helvetica Neue" w:eastAsia="Helvetica Neue" w:hAnsi="Helvetica Neue" w:cs="Helvetica Neue"/>
          <w:sz w:val="24"/>
          <w:szCs w:val="24"/>
        </w:rPr>
        <w:t xml:space="preserve"> socias de ANPIR, que residen y/o trabajaban en Madrid.</w:t>
      </w:r>
    </w:p>
    <w:p w14:paraId="0C5C1DED"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p>
    <w:p w14:paraId="44F4D1F5" w14:textId="77777777" w:rsidR="00492C19" w:rsidRDefault="00000000">
      <w:pPr>
        <w:numPr>
          <w:ilvl w:val="0"/>
          <w:numId w:val="1"/>
        </w:num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OBJETIVOS</w:t>
      </w:r>
    </w:p>
    <w:p w14:paraId="7F277B11"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Hemos continuado persiguiendo con el objetivo nuclear y último de asegurar a la población madrileña la accesibilidad a terapias psicológicas de calidad dentro del ámbito público del SERMAS, aplicadas en condiciones adecuadas y seguras tanto para pacientes como para profesionales, y facilitando así la efectividad y la calidad de </w:t>
      </w:r>
      <w:proofErr w:type="gramStart"/>
      <w:r>
        <w:rPr>
          <w:rFonts w:ascii="Helvetica Neue" w:eastAsia="Helvetica Neue" w:hAnsi="Helvetica Neue" w:cs="Helvetica Neue"/>
          <w:sz w:val="24"/>
          <w:szCs w:val="24"/>
        </w:rPr>
        <w:t>las mismas</w:t>
      </w:r>
      <w:proofErr w:type="gramEnd"/>
      <w:r>
        <w:rPr>
          <w:rFonts w:ascii="Helvetica Neue" w:eastAsia="Helvetica Neue" w:hAnsi="Helvetica Neue" w:cs="Helvetica Neue"/>
          <w:sz w:val="24"/>
          <w:szCs w:val="24"/>
        </w:rPr>
        <w:t>.</w:t>
      </w:r>
    </w:p>
    <w:p w14:paraId="28A93DED"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Para ello seguimos contando con diversas líneas de trabajo:</w:t>
      </w:r>
    </w:p>
    <w:p w14:paraId="7FB98596" w14:textId="77777777" w:rsidR="00492C19" w:rsidRDefault="00000000">
      <w:pPr>
        <w:numPr>
          <w:ilvl w:val="0"/>
          <w:numId w:val="4"/>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Creación y desarrollo de plazas Psicólogo/a Interno/a Residente. </w:t>
      </w:r>
      <w:proofErr w:type="spellStart"/>
      <w:r>
        <w:rPr>
          <w:rFonts w:ascii="Helvetica Neue" w:eastAsia="Helvetica Neue" w:hAnsi="Helvetica Neue" w:cs="Helvetica Neue"/>
          <w:i/>
          <w:sz w:val="24"/>
          <w:szCs w:val="24"/>
        </w:rPr>
        <w:t>MásPlazasPIR</w:t>
      </w:r>
      <w:proofErr w:type="spellEnd"/>
    </w:p>
    <w:p w14:paraId="0B46B931" w14:textId="77777777" w:rsidR="00492C19" w:rsidRDefault="00000000">
      <w:pPr>
        <w:numPr>
          <w:ilvl w:val="0"/>
          <w:numId w:val="4"/>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Creación de plazas Facultativo/a Especialista en Psicología Clínica. </w:t>
      </w:r>
      <w:proofErr w:type="spellStart"/>
      <w:r>
        <w:rPr>
          <w:rFonts w:ascii="Helvetica Neue" w:eastAsia="Helvetica Neue" w:hAnsi="Helvetica Neue" w:cs="Helvetica Neue"/>
          <w:i/>
          <w:sz w:val="24"/>
          <w:szCs w:val="24"/>
        </w:rPr>
        <w:t>MasPlazasPEPC</w:t>
      </w:r>
      <w:proofErr w:type="spellEnd"/>
      <w:r>
        <w:rPr>
          <w:rFonts w:ascii="Helvetica Neue" w:eastAsia="Helvetica Neue" w:hAnsi="Helvetica Neue" w:cs="Helvetica Neue"/>
          <w:sz w:val="24"/>
          <w:szCs w:val="24"/>
        </w:rPr>
        <w:t>.</w:t>
      </w:r>
    </w:p>
    <w:p w14:paraId="333B3D48" w14:textId="77777777" w:rsidR="00492C19" w:rsidRDefault="00000000">
      <w:pPr>
        <w:numPr>
          <w:ilvl w:val="0"/>
          <w:numId w:val="4"/>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Reconocimiento del PEPC como profesional independiente a nivel de gestión, planificación y organización asistencial en el SERMAS.</w:t>
      </w:r>
    </w:p>
    <w:p w14:paraId="02AABAA4" w14:textId="77777777" w:rsidR="00492C19" w:rsidRDefault="00000000">
      <w:pPr>
        <w:numPr>
          <w:ilvl w:val="0"/>
          <w:numId w:val="4"/>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Defensa de la especialidad de la Psicología Clínica como única profesión sanitaria de la Psicología que puede ejercer su actividad asistencial dentro del SNS/SERMAS.</w:t>
      </w:r>
    </w:p>
    <w:p w14:paraId="6AC6E3FE" w14:textId="77777777" w:rsidR="00492C19" w:rsidRDefault="00000000">
      <w:pPr>
        <w:numPr>
          <w:ilvl w:val="0"/>
          <w:numId w:val="4"/>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Condiciones laborales PEPC: temporalidad, movilidad, transparencia en las convocatorias y creación de una bolsa de empleo específica.</w:t>
      </w:r>
    </w:p>
    <w:p w14:paraId="6B256CE0" w14:textId="77777777" w:rsidR="00492C19" w:rsidRDefault="00000000">
      <w:pPr>
        <w:numPr>
          <w:ilvl w:val="0"/>
          <w:numId w:val="4"/>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Defensa de la creación y desarrollo de otras especialidades de Psicología Clínica: tales como Infanto-Juvenil y Neuropsicología.</w:t>
      </w:r>
    </w:p>
    <w:p w14:paraId="15CEC9FC" w14:textId="77777777" w:rsidR="00492C19" w:rsidRDefault="00000000">
      <w:pPr>
        <w:numPr>
          <w:ilvl w:val="0"/>
          <w:numId w:val="4"/>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Promover el modelo bio-psico-socio-comunitario en salud mental.</w:t>
      </w:r>
    </w:p>
    <w:p w14:paraId="39277EB9" w14:textId="77777777" w:rsidR="00492C19" w:rsidRDefault="00000000">
      <w:pPr>
        <w:numPr>
          <w:ilvl w:val="0"/>
          <w:numId w:val="4"/>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Cuidado de la salud mental de los profesionales sanitarios. Específicamente </w:t>
      </w:r>
      <w:proofErr w:type="spellStart"/>
      <w:r>
        <w:rPr>
          <w:rFonts w:ascii="Helvetica Neue" w:eastAsia="Helvetica Neue" w:hAnsi="Helvetica Neue" w:cs="Helvetica Neue"/>
          <w:sz w:val="24"/>
          <w:szCs w:val="24"/>
        </w:rPr>
        <w:t>PEPCs</w:t>
      </w:r>
      <w:proofErr w:type="spellEnd"/>
      <w:r>
        <w:rPr>
          <w:rFonts w:ascii="Helvetica Neue" w:eastAsia="Helvetica Neue" w:hAnsi="Helvetica Neue" w:cs="Helvetica Neue"/>
          <w:sz w:val="24"/>
          <w:szCs w:val="24"/>
        </w:rPr>
        <w:t>.</w:t>
      </w:r>
    </w:p>
    <w:p w14:paraId="3B353F32" w14:textId="77777777" w:rsidR="00492C19" w:rsidRDefault="00000000">
      <w:pPr>
        <w:numPr>
          <w:ilvl w:val="0"/>
          <w:numId w:val="4"/>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Unificar las condiciones laborales del SERMAS a los centros públicos de gestión privada, la red de adicciones y a los centros concertados con el SERMAS: sueldo, méritos y acceso a la formación continuada.</w:t>
      </w:r>
    </w:p>
    <w:p w14:paraId="04C63FA7" w14:textId="77777777" w:rsidR="00492C19" w:rsidRDefault="00000000">
      <w:pPr>
        <w:spacing w:before="240" w:after="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p>
    <w:p w14:paraId="44849F04" w14:textId="77777777" w:rsidR="00492C19" w:rsidRDefault="00000000">
      <w:pPr>
        <w:numPr>
          <w:ilvl w:val="0"/>
          <w:numId w:val="1"/>
        </w:numPr>
        <w:pBdr>
          <w:top w:val="nil"/>
          <w:left w:val="nil"/>
          <w:bottom w:val="nil"/>
          <w:right w:val="nil"/>
          <w:between w:val="nil"/>
        </w:pBd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ACCIONES ESPECÍFICAS</w:t>
      </w:r>
    </w:p>
    <w:p w14:paraId="2ED542E2"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Para abordar las líneas de trabajo hemos llevado a cabo las siguientes acciones específicas durante el 2024: </w:t>
      </w:r>
    </w:p>
    <w:p w14:paraId="46739731"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p>
    <w:p w14:paraId="5B7C0A64" w14:textId="77777777" w:rsidR="00492C19" w:rsidRDefault="00000000">
      <w:p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3. 1. REUNIONES DE LA SOCIEDAD</w:t>
      </w:r>
    </w:p>
    <w:p w14:paraId="40A78521" w14:textId="77777777" w:rsidR="00492C19" w:rsidRDefault="00000000">
      <w:pPr>
        <w:numPr>
          <w:ilvl w:val="0"/>
          <w:numId w:val="11"/>
        </w:num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Asamblea ordinaria con socias: 26/4/2024</w:t>
      </w:r>
    </w:p>
    <w:p w14:paraId="75AB24EB" w14:textId="77777777" w:rsidR="00492C19" w:rsidRDefault="00000000">
      <w:pPr>
        <w:numPr>
          <w:ilvl w:val="0"/>
          <w:numId w:val="11"/>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Asamblea ordinaria con socias: 25/10/2024</w:t>
      </w:r>
    </w:p>
    <w:p w14:paraId="41B434B8" w14:textId="77777777" w:rsidR="00492C19" w:rsidRDefault="00000000">
      <w:pPr>
        <w:numPr>
          <w:ilvl w:val="0"/>
          <w:numId w:val="11"/>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Reuniones mensuales de la Junta Directiva.</w:t>
      </w:r>
    </w:p>
    <w:p w14:paraId="39575FAB" w14:textId="77777777" w:rsidR="00492C19" w:rsidRDefault="00000000">
      <w:pPr>
        <w:numPr>
          <w:ilvl w:val="0"/>
          <w:numId w:val="11"/>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Reuniones de los grupos de trabajo que componen la SMPC: diferentes cadencias.</w:t>
      </w:r>
    </w:p>
    <w:p w14:paraId="67FE0161" w14:textId="77777777" w:rsidR="00492C19" w:rsidRDefault="00492C19">
      <w:pPr>
        <w:spacing w:before="240" w:line="360" w:lineRule="auto"/>
        <w:jc w:val="both"/>
        <w:rPr>
          <w:rFonts w:ascii="Helvetica Neue" w:eastAsia="Helvetica Neue" w:hAnsi="Helvetica Neue" w:cs="Helvetica Neue"/>
          <w:sz w:val="24"/>
          <w:szCs w:val="24"/>
        </w:rPr>
      </w:pPr>
    </w:p>
    <w:p w14:paraId="1687D369" w14:textId="77777777" w:rsidR="00492C19" w:rsidRDefault="00000000">
      <w:p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3. 2. CON LOS SERVICIOS DE PSIQUIATRÍA Y SALUD MENTAL</w:t>
      </w:r>
    </w:p>
    <w:p w14:paraId="73C62F92" w14:textId="77777777" w:rsidR="00492C19" w:rsidRDefault="00000000">
      <w:pPr>
        <w:numPr>
          <w:ilvl w:val="0"/>
          <w:numId w:val="7"/>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Al finalizar 2023 habíamos enviado una carta a todas las jefaturas de servicio presentando la sociedad y proponiendo la creación de jefaturas de sección de Psicología Clínica en los distintos servicios de Psiquiatría y Salud Mental del SERMAS. Durante 2024, si bien se apreció un buen clima de recepción de esta carta en el entorno de gestión, no hemos recibido respuesta oficial alguna. Se ha elaborado un documento técnico acerca de la idoneidad de introducir psicólogos clínicos en puestos de gestión y coordinación administrativa, incidiendo especialmente en la creación de una comisión técnica de Psicología Clínica en la Oficina Regional de Coordinación de Salud Mental y Adicciones. Este documento fue finalmente presentado en coordinación con el grupo de trabajo de Psicología Clínica en la Sanidad Pública del COP y ha sido publicado por el COP de Madrid en diciembre de 2024. </w:t>
      </w:r>
    </w:p>
    <w:p w14:paraId="151BD85F" w14:textId="77777777" w:rsidR="00492C19" w:rsidRDefault="00000000">
      <w:pPr>
        <w:numPr>
          <w:ilvl w:val="0"/>
          <w:numId w:val="7"/>
        </w:numPr>
        <w:spacing w:after="240" w:line="360" w:lineRule="auto"/>
        <w:jc w:val="both"/>
        <w:rPr>
          <w:rFonts w:ascii="Helvetica Neue" w:eastAsia="Helvetica Neue" w:hAnsi="Helvetica Neue" w:cs="Helvetica Neue"/>
          <w:sz w:val="24"/>
          <w:szCs w:val="24"/>
        </w:rPr>
      </w:pPr>
      <w:proofErr w:type="gramStart"/>
      <w:r>
        <w:rPr>
          <w:rFonts w:ascii="Helvetica Neue" w:eastAsia="Helvetica Neue" w:hAnsi="Helvetica Neue" w:cs="Helvetica Neue"/>
          <w:sz w:val="24"/>
          <w:szCs w:val="24"/>
        </w:rPr>
        <w:t>Asimismo</w:t>
      </w:r>
      <w:proofErr w:type="gramEnd"/>
      <w:r>
        <w:rPr>
          <w:rFonts w:ascii="Helvetica Neue" w:eastAsia="Helvetica Neue" w:hAnsi="Helvetica Neue" w:cs="Helvetica Neue"/>
          <w:sz w:val="24"/>
          <w:szCs w:val="24"/>
        </w:rPr>
        <w:t xml:space="preserve"> hemos seguido potenciando (infografía, decálogo) y ofreciendo asesoramiento a todos nuestros socios para la solicitud de más plazas PIR en las distintas comisiones de docencia de los hospitales.</w:t>
      </w:r>
    </w:p>
    <w:p w14:paraId="68487061" w14:textId="77777777" w:rsidR="00492C19" w:rsidRDefault="00000000">
      <w:p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3. 3. CON LA OFICINA REGIONAL DE COORDINACIÓN DE SALUD MENTAL Y ADICCIONES: </w:t>
      </w:r>
    </w:p>
    <w:p w14:paraId="3E0C1819" w14:textId="77777777" w:rsidR="00492C19" w:rsidRDefault="00000000">
      <w:pPr>
        <w:numPr>
          <w:ilvl w:val="0"/>
          <w:numId w:val="8"/>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Se solicita reunión con la Oficina Regional de Coordinación de Salud Mental y Adicciones a fecha 23/4/2024 ante la preocupación por la renovación de los contratos de varios de los dispositivos de gestión privada en la atención en adicciones. 10/5/2024. Acuden Lucía Fernández, y Begoña Marcos. </w:t>
      </w:r>
    </w:p>
    <w:p w14:paraId="71054F45" w14:textId="77777777" w:rsidR="00492C19" w:rsidRDefault="00000000">
      <w:pPr>
        <w:numPr>
          <w:ilvl w:val="0"/>
          <w:numId w:val="8"/>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Ya solicitada esta reunión, aún sin respuesta, salieron los pliegos del CAID ESTE, cuyo contenido se comentó en la asamblea de socias del 26/04/24; en ellos se reducía la plantilla de PC a la </w:t>
      </w:r>
      <w:proofErr w:type="gramStart"/>
      <w:r>
        <w:rPr>
          <w:rFonts w:ascii="Helvetica Neue" w:eastAsia="Helvetica Neue" w:hAnsi="Helvetica Neue" w:cs="Helvetica Neue"/>
          <w:sz w:val="24"/>
          <w:szCs w:val="24"/>
        </w:rPr>
        <w:t>mitad,  y</w:t>
      </w:r>
      <w:proofErr w:type="gramEnd"/>
      <w:r>
        <w:rPr>
          <w:rFonts w:ascii="Helvetica Neue" w:eastAsia="Helvetica Neue" w:hAnsi="Helvetica Neue" w:cs="Helvetica Neue"/>
          <w:sz w:val="24"/>
          <w:szCs w:val="24"/>
        </w:rPr>
        <w:t xml:space="preserve"> se añadían dos PGS.  En la reunión se nos reiteró la idea de que esos dos profesionales no sanitarios no iban a realizar funciones clínicas, sin llegar en ningún momento a definir esas funciones no-clínicas a las que se referían. Se nos comentó la dotación presupuestaria suficiente para subir salarios. </w:t>
      </w:r>
    </w:p>
    <w:p w14:paraId="73BF0240" w14:textId="77777777" w:rsidR="00492C19" w:rsidRDefault="00000000">
      <w:pPr>
        <w:numPr>
          <w:ilvl w:val="0"/>
          <w:numId w:val="8"/>
        </w:numPr>
        <w:spacing w:after="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Reunión en COP por el mismo asunto. Acude Juan Antequera y otro socio.</w:t>
      </w:r>
    </w:p>
    <w:p w14:paraId="01C63895" w14:textId="77777777" w:rsidR="00492C19" w:rsidRDefault="00000000">
      <w:p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3. 4. REUNIONES CON EL RESTO DE ADMINISTRACIÓN AUTONÓMICA </w:t>
      </w:r>
    </w:p>
    <w:p w14:paraId="2C754BD3" w14:textId="77777777" w:rsidR="00492C19" w:rsidRDefault="00000000">
      <w:pPr>
        <w:numPr>
          <w:ilvl w:val="0"/>
          <w:numId w:val="9"/>
        </w:numPr>
        <w:spacing w:after="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Reunión con Gerencia Asistencial de Atención Primaria con </w:t>
      </w:r>
      <w:proofErr w:type="spellStart"/>
      <w:r>
        <w:rPr>
          <w:rFonts w:ascii="Helvetica Neue" w:eastAsia="Helvetica Neue" w:hAnsi="Helvetica Neue" w:cs="Helvetica Neue"/>
          <w:sz w:val="24"/>
          <w:szCs w:val="24"/>
        </w:rPr>
        <w:t>Dº</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MªRosario</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Azcutia</w:t>
      </w:r>
      <w:proofErr w:type="spellEnd"/>
      <w:r>
        <w:rPr>
          <w:rFonts w:ascii="Helvetica Neue" w:eastAsia="Helvetica Neue" w:hAnsi="Helvetica Neue" w:cs="Helvetica Neue"/>
          <w:sz w:val="24"/>
          <w:szCs w:val="24"/>
        </w:rPr>
        <w:t xml:space="preserve"> Gómez. 14/5/2024. Acudieron Isabel Cuéllar y Lucía Fernández. </w:t>
      </w:r>
    </w:p>
    <w:p w14:paraId="2AEAB120" w14:textId="77777777" w:rsidR="00492C19" w:rsidRDefault="00000000">
      <w:pPr>
        <w:shd w:val="clear" w:color="auto" w:fill="FFFFFF"/>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Enumeramos a modo de resumen los aspectos abordados en la reunión:</w:t>
      </w:r>
    </w:p>
    <w:p w14:paraId="0899F072" w14:textId="77777777" w:rsidR="00492C19" w:rsidRDefault="00000000">
      <w:pPr>
        <w:numPr>
          <w:ilvl w:val="0"/>
          <w:numId w:val="3"/>
        </w:numPr>
        <w:shd w:val="clear" w:color="auto" w:fill="FFFFFF"/>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Plan de ampliación progresiva de plazas PEPC en Centros de Atención Primaria y EASC (Propuesta de 30 y 17 respectivamente para este año 2024).</w:t>
      </w:r>
    </w:p>
    <w:p w14:paraId="14A9F466" w14:textId="77777777" w:rsidR="00492C19" w:rsidRDefault="00000000">
      <w:pPr>
        <w:numPr>
          <w:ilvl w:val="0"/>
          <w:numId w:val="3"/>
        </w:numPr>
        <w:shd w:val="clear" w:color="auto" w:fill="FFFFFF"/>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Ampliación de la Cartera de servicios favoreciendo la autonomía del profesional competente incluyendo atención individual, grupal, atención </w:t>
      </w:r>
      <w:proofErr w:type="spellStart"/>
      <w:r>
        <w:rPr>
          <w:rFonts w:ascii="Helvetica Neue" w:eastAsia="Helvetica Neue" w:hAnsi="Helvetica Neue" w:cs="Helvetica Neue"/>
          <w:sz w:val="24"/>
          <w:szCs w:val="24"/>
        </w:rPr>
        <w:t>infanto</w:t>
      </w:r>
      <w:proofErr w:type="spellEnd"/>
      <w:r>
        <w:rPr>
          <w:rFonts w:ascii="Helvetica Neue" w:eastAsia="Helvetica Neue" w:hAnsi="Helvetica Neue" w:cs="Helvetica Neue"/>
          <w:sz w:val="24"/>
          <w:szCs w:val="24"/>
        </w:rPr>
        <w:t xml:space="preserve"> juvenil y formación y apoyo a otros profesionales de atención primaria.</w:t>
      </w:r>
    </w:p>
    <w:p w14:paraId="57119C42" w14:textId="77777777" w:rsidR="00492C19" w:rsidRDefault="00000000">
      <w:pPr>
        <w:numPr>
          <w:ilvl w:val="0"/>
          <w:numId w:val="3"/>
        </w:numPr>
        <w:shd w:val="clear" w:color="auto" w:fill="FFFFFF"/>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Preocupación por la no cobertura de esas plazas de nueva creación y la necesidad de poner en marcha diferentes acciones para evitar esta posibilidad.</w:t>
      </w:r>
    </w:p>
    <w:p w14:paraId="59A47A73" w14:textId="77777777" w:rsidR="00492C19" w:rsidRDefault="00000000">
      <w:pPr>
        <w:numPr>
          <w:ilvl w:val="0"/>
          <w:numId w:val="3"/>
        </w:numPr>
        <w:shd w:val="clear" w:color="auto" w:fill="FFFFFF"/>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Enviamos adjunta una propuesta de medidas, varias de ellas mencionadas en la reunión.</w:t>
      </w:r>
    </w:p>
    <w:p w14:paraId="15FA6BE4" w14:textId="77777777" w:rsidR="00492C19" w:rsidRDefault="00000000">
      <w:pPr>
        <w:numPr>
          <w:ilvl w:val="0"/>
          <w:numId w:val="3"/>
        </w:numPr>
        <w:shd w:val="clear" w:color="auto" w:fill="FFFFFF"/>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Acordamos que la Sociedad Madrileña de Psicología Clínica colaborará con la Gerencia de Atención Primaria, como expertas y representantes de los psicólogos clínicos de la región. </w:t>
      </w:r>
    </w:p>
    <w:p w14:paraId="4309C2B3" w14:textId="77777777" w:rsidR="00492C19" w:rsidRDefault="00000000">
      <w:pPr>
        <w:numPr>
          <w:ilvl w:val="0"/>
          <w:numId w:val="3"/>
        </w:numPr>
        <w:shd w:val="clear" w:color="auto" w:fill="FFFFFF"/>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La Gerencia propone la posibilidad de cubrir esas plazas de forma puntual por psicólogos no especialistas mientras no haya especialistas disponibles. </w:t>
      </w:r>
    </w:p>
    <w:p w14:paraId="687F21B2" w14:textId="77777777" w:rsidR="00492C19" w:rsidRDefault="00492C19">
      <w:pPr>
        <w:spacing w:after="240" w:line="360" w:lineRule="auto"/>
        <w:ind w:left="720" w:hanging="360"/>
        <w:jc w:val="both"/>
        <w:rPr>
          <w:rFonts w:ascii="Helvetica Neue" w:eastAsia="Helvetica Neue" w:hAnsi="Helvetica Neue" w:cs="Helvetica Neue"/>
          <w:sz w:val="24"/>
          <w:szCs w:val="24"/>
        </w:rPr>
      </w:pPr>
    </w:p>
    <w:p w14:paraId="703C8D3E" w14:textId="77777777" w:rsidR="00492C19" w:rsidRDefault="00000000">
      <w:pPr>
        <w:shd w:val="clear" w:color="auto" w:fill="FFFFFF"/>
        <w:spacing w:line="360" w:lineRule="auto"/>
        <w:jc w:val="both"/>
        <w:rPr>
          <w:rFonts w:ascii="Helvetica Neue" w:eastAsia="Helvetica Neue" w:hAnsi="Helvetica Neue" w:cs="Helvetica Neue"/>
          <w:sz w:val="24"/>
          <w:szCs w:val="24"/>
        </w:rPr>
      </w:pPr>
      <w:proofErr w:type="gramStart"/>
      <w:r>
        <w:rPr>
          <w:rFonts w:ascii="Helvetica Neue" w:eastAsia="Helvetica Neue" w:hAnsi="Helvetica Neue" w:cs="Helvetica Neue"/>
          <w:sz w:val="24"/>
          <w:szCs w:val="24"/>
        </w:rPr>
        <w:t>En relación a</w:t>
      </w:r>
      <w:proofErr w:type="gramEnd"/>
      <w:r>
        <w:rPr>
          <w:rFonts w:ascii="Helvetica Neue" w:eastAsia="Helvetica Neue" w:hAnsi="Helvetica Neue" w:cs="Helvetica Neue"/>
          <w:sz w:val="24"/>
          <w:szCs w:val="24"/>
        </w:rPr>
        <w:t xml:space="preserve"> este último punto, aprovechamos para mencionar algunas ideas, pues lo consideramos preocupante.  Las dificultades para cubrir plazas es algo común a otras especialidades sanitarias, y en el SERMAS estas plazas nunca se cubren con médicos/as no especialistas. La legislación es clara con respecto a que en el SNS son los Psicólogos/</w:t>
      </w:r>
      <w:proofErr w:type="gramStart"/>
      <w:r>
        <w:rPr>
          <w:rFonts w:ascii="Helvetica Neue" w:eastAsia="Helvetica Neue" w:hAnsi="Helvetica Neue" w:cs="Helvetica Neue"/>
          <w:sz w:val="24"/>
          <w:szCs w:val="24"/>
        </w:rPr>
        <w:t>as  Especialistas</w:t>
      </w:r>
      <w:proofErr w:type="gramEnd"/>
      <w:r>
        <w:rPr>
          <w:rFonts w:ascii="Helvetica Neue" w:eastAsia="Helvetica Neue" w:hAnsi="Helvetica Neue" w:cs="Helvetica Neue"/>
          <w:sz w:val="24"/>
          <w:szCs w:val="24"/>
        </w:rPr>
        <w:t xml:space="preserve"> en Psicología Clínica los únicos que pueden ejercer (Ley 33/2011 General de Salud Pública). El diagnóstico diferencial, la canalización de la demanda, el conocimiento del sistema sanitario y la calidad y la eficiencia de la atención es garantizada por la Formación Sanitaria Especializada. </w:t>
      </w:r>
      <w:proofErr w:type="gramStart"/>
      <w:r>
        <w:rPr>
          <w:rFonts w:ascii="Helvetica Neue" w:eastAsia="Helvetica Neue" w:hAnsi="Helvetica Neue" w:cs="Helvetica Neue"/>
          <w:sz w:val="24"/>
          <w:szCs w:val="24"/>
        </w:rPr>
        <w:lastRenderedPageBreak/>
        <w:t>Además</w:t>
      </w:r>
      <w:proofErr w:type="gramEnd"/>
      <w:r>
        <w:rPr>
          <w:rFonts w:ascii="Helvetica Neue" w:eastAsia="Helvetica Neue" w:hAnsi="Helvetica Neue" w:cs="Helvetica Neue"/>
          <w:sz w:val="24"/>
          <w:szCs w:val="24"/>
        </w:rPr>
        <w:t xml:space="preserve"> pensamos que se corre el riesgo de ampliar falsamente las expectativas, tanto de población como de profesionales, respecto a las intervenciones que corresponden al ámbito sanitario, al sustituir un perfil clínico por uno de prevención y promoción de la salud, formado fuera del sistema sanitario y orientado a otro tipo de práctica, que no es propia de Atención Primaria.</w:t>
      </w:r>
    </w:p>
    <w:p w14:paraId="5E036CB9" w14:textId="77777777" w:rsidR="00492C19" w:rsidRDefault="00000000">
      <w:pPr>
        <w:spacing w:line="360" w:lineRule="auto"/>
        <w:ind w:left="720"/>
        <w:jc w:val="both"/>
        <w:rPr>
          <w:rFonts w:ascii="Helvetica Neue" w:eastAsia="Helvetica Neue" w:hAnsi="Helvetica Neue" w:cs="Helvetica Neue"/>
          <w:sz w:val="24"/>
          <w:szCs w:val="24"/>
          <w:highlight w:val="yellow"/>
        </w:rPr>
      </w:pPr>
      <w:r>
        <w:rPr>
          <w:rFonts w:ascii="Helvetica Neue" w:eastAsia="Helvetica Neue" w:hAnsi="Helvetica Neue" w:cs="Helvetica Neue"/>
          <w:sz w:val="24"/>
          <w:szCs w:val="24"/>
          <w:highlight w:val="yellow"/>
        </w:rPr>
        <w:t xml:space="preserve"> </w:t>
      </w:r>
    </w:p>
    <w:p w14:paraId="446ECFF2" w14:textId="77777777" w:rsidR="00492C19" w:rsidRDefault="00000000">
      <w:pPr>
        <w:numPr>
          <w:ilvl w:val="0"/>
          <w:numId w:val="12"/>
        </w:numPr>
        <w:spacing w:after="240" w:line="360" w:lineRule="auto"/>
        <w:jc w:val="both"/>
        <w:rPr>
          <w:rFonts w:ascii="Helvetica Neue" w:eastAsia="Helvetica Neue" w:hAnsi="Helvetica Neue" w:cs="Helvetica Neue"/>
          <w:sz w:val="24"/>
          <w:szCs w:val="24"/>
          <w:highlight w:val="white"/>
        </w:rPr>
      </w:pPr>
      <w:r>
        <w:rPr>
          <w:rFonts w:ascii="Helvetica Neue" w:eastAsia="Helvetica Neue" w:hAnsi="Helvetica Neue" w:cs="Helvetica Neue"/>
          <w:sz w:val="24"/>
          <w:szCs w:val="24"/>
          <w:highlight w:val="white"/>
        </w:rPr>
        <w:t>Solicitud de reunión con Dña. Rafaela Fernández Ramos como coordinadora de la Oficina Regional de Coordinación de Cuidados Paliativos en mayo de 2024. Volveremos a enviar la petición ante la falta de concreción de fecha de reunión.</w:t>
      </w:r>
    </w:p>
    <w:p w14:paraId="6A2C4F7A" w14:textId="77777777" w:rsidR="00492C19" w:rsidRDefault="00000000">
      <w:p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3. 5. REUNIONES CON SINDICATOS</w:t>
      </w:r>
    </w:p>
    <w:p w14:paraId="40F1EFFC" w14:textId="77777777" w:rsidR="00492C19" w:rsidRDefault="00000000">
      <w:pPr>
        <w:numPr>
          <w:ilvl w:val="0"/>
          <w:numId w:val="2"/>
        </w:num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AMYTS: Reunión AMYTS 19/04/24 </w:t>
      </w:r>
      <w:r>
        <w:rPr>
          <w:rFonts w:ascii="Helvetica Neue" w:eastAsia="Helvetica Neue" w:hAnsi="Helvetica Neue" w:cs="Helvetica Neue"/>
          <w:sz w:val="24"/>
          <w:szCs w:val="24"/>
        </w:rPr>
        <w:t>(Isabel Vázquez, delegada AP); Asisten Isabel Cuellar y Begoña Marcos.</w:t>
      </w:r>
    </w:p>
    <w:p w14:paraId="1C906945" w14:textId="77777777" w:rsidR="00492C19" w:rsidRDefault="00000000">
      <w:pPr>
        <w:numPr>
          <w:ilvl w:val="1"/>
          <w:numId w:val="5"/>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Entrada de no especialistas en primaria.</w:t>
      </w:r>
    </w:p>
    <w:p w14:paraId="6B2343EC" w14:textId="77777777" w:rsidR="00492C19" w:rsidRDefault="00000000">
      <w:pPr>
        <w:numPr>
          <w:ilvl w:val="1"/>
          <w:numId w:val="5"/>
        </w:numPr>
        <w:spacing w:line="360" w:lineRule="auto"/>
        <w:jc w:val="both"/>
        <w:rPr>
          <w:rFonts w:ascii="Helvetica Neue" w:eastAsia="Helvetica Neue" w:hAnsi="Helvetica Neue" w:cs="Helvetica Neue"/>
          <w:sz w:val="24"/>
          <w:szCs w:val="24"/>
        </w:rPr>
      </w:pPr>
      <w:proofErr w:type="spellStart"/>
      <w:r>
        <w:rPr>
          <w:rFonts w:ascii="Helvetica Neue" w:eastAsia="Helvetica Neue" w:hAnsi="Helvetica Neue" w:cs="Helvetica Neue"/>
          <w:sz w:val="24"/>
          <w:szCs w:val="24"/>
        </w:rPr>
        <w:t>Categoria</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APlus</w:t>
      </w:r>
      <w:proofErr w:type="spellEnd"/>
      <w:r>
        <w:rPr>
          <w:rFonts w:ascii="Helvetica Neue" w:eastAsia="Helvetica Neue" w:hAnsi="Helvetica Neue" w:cs="Helvetica Neue"/>
          <w:sz w:val="24"/>
          <w:szCs w:val="24"/>
        </w:rPr>
        <w:t xml:space="preserve">: ven muy lejano que pueda suceder. Desconocían nuestra peculiar situación en cuanto a titulaciones y créditos MECES. </w:t>
      </w:r>
    </w:p>
    <w:p w14:paraId="42F195FE" w14:textId="77777777" w:rsidR="00492C19" w:rsidRDefault="00000000">
      <w:p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 AMYTS: Reunión AMYTS 29/11/24 </w:t>
      </w:r>
      <w:r>
        <w:rPr>
          <w:rFonts w:ascii="Helvetica Neue" w:eastAsia="Helvetica Neue" w:hAnsi="Helvetica Neue" w:cs="Helvetica Neue"/>
          <w:sz w:val="24"/>
          <w:szCs w:val="24"/>
        </w:rPr>
        <w:t xml:space="preserve">(Isabel Vázquez, </w:t>
      </w:r>
      <w:proofErr w:type="gramStart"/>
      <w:r>
        <w:rPr>
          <w:rFonts w:ascii="Helvetica Neue" w:eastAsia="Helvetica Neue" w:hAnsi="Helvetica Neue" w:cs="Helvetica Neue"/>
          <w:sz w:val="24"/>
          <w:szCs w:val="24"/>
        </w:rPr>
        <w:t>Presidenta</w:t>
      </w:r>
      <w:proofErr w:type="gramEnd"/>
      <w:r>
        <w:rPr>
          <w:rFonts w:ascii="Helvetica Neue" w:eastAsia="Helvetica Neue" w:hAnsi="Helvetica Neue" w:cs="Helvetica Neue"/>
          <w:sz w:val="24"/>
          <w:szCs w:val="24"/>
        </w:rPr>
        <w:t xml:space="preserve"> Atención Primaria, Susana Rodríguez de Cos, Secretaria Atención Primaria, Manuel de Castro, Vicesecretario General). Asisten Clara Navarrete y Begoña Marcos.</w:t>
      </w:r>
    </w:p>
    <w:p w14:paraId="4914026C" w14:textId="77777777" w:rsidR="00492C19" w:rsidRDefault="00000000">
      <w:pPr>
        <w:numPr>
          <w:ilvl w:val="1"/>
          <w:numId w:val="5"/>
        </w:numPr>
        <w:pBdr>
          <w:top w:val="nil"/>
          <w:left w:val="nil"/>
          <w:bottom w:val="nil"/>
          <w:right w:val="nil"/>
          <w:between w:val="nil"/>
        </w:pBd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Entrada de no especialistas en primaria. Llevarán nuestra postura, coincidente con la de AMYTS a Mesa Sectorial. </w:t>
      </w:r>
    </w:p>
    <w:p w14:paraId="1FADB836" w14:textId="77777777" w:rsidR="00492C19" w:rsidRDefault="00000000">
      <w:pPr>
        <w:numPr>
          <w:ilvl w:val="1"/>
          <w:numId w:val="5"/>
        </w:numPr>
        <w:pBdr>
          <w:top w:val="nil"/>
          <w:left w:val="nil"/>
          <w:bottom w:val="nil"/>
          <w:right w:val="nil"/>
          <w:between w:val="nil"/>
        </w:pBdr>
        <w:spacing w:line="360" w:lineRule="auto"/>
        <w:jc w:val="both"/>
        <w:rPr>
          <w:rFonts w:ascii="Helvetica Neue" w:eastAsia="Helvetica Neue" w:hAnsi="Helvetica Neue" w:cs="Helvetica Neue"/>
          <w:sz w:val="24"/>
          <w:szCs w:val="24"/>
        </w:rPr>
      </w:pPr>
      <w:proofErr w:type="spellStart"/>
      <w:r>
        <w:rPr>
          <w:rFonts w:ascii="Helvetica Neue" w:eastAsia="Helvetica Neue" w:hAnsi="Helvetica Neue" w:cs="Helvetica Neue"/>
          <w:sz w:val="24"/>
          <w:szCs w:val="24"/>
        </w:rPr>
        <w:t>Categoria</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APlus</w:t>
      </w:r>
      <w:proofErr w:type="spellEnd"/>
      <w:r>
        <w:rPr>
          <w:rFonts w:ascii="Helvetica Neue" w:eastAsia="Helvetica Neue" w:hAnsi="Helvetica Neue" w:cs="Helvetica Neue"/>
          <w:sz w:val="24"/>
          <w:szCs w:val="24"/>
        </w:rPr>
        <w:t xml:space="preserve">: se entiende como un tema complejo y a largo plazo, que seguramente suponga una reordenación de todas las categorías. </w:t>
      </w:r>
    </w:p>
    <w:p w14:paraId="6680B453" w14:textId="77777777" w:rsidR="00492C19" w:rsidRDefault="00000000">
      <w:pPr>
        <w:numPr>
          <w:ilvl w:val="1"/>
          <w:numId w:val="5"/>
        </w:numPr>
        <w:pBdr>
          <w:top w:val="nil"/>
          <w:left w:val="nil"/>
          <w:bottom w:val="nil"/>
          <w:right w:val="nil"/>
          <w:between w:val="nil"/>
        </w:pBd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Condiciones laborales diferentes en los recursos de gestión privada en comparación con los de gestión directa.</w:t>
      </w:r>
    </w:p>
    <w:p w14:paraId="7292C3A5" w14:textId="77777777" w:rsidR="00492C19" w:rsidRDefault="00000000">
      <w:pPr>
        <w:spacing w:after="16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p>
    <w:p w14:paraId="03687593" w14:textId="77777777" w:rsidR="00492C19" w:rsidRDefault="00000000">
      <w:p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3.6. CON PARTIDOS POLÍTICOS </w:t>
      </w:r>
    </w:p>
    <w:p w14:paraId="597339C7" w14:textId="77777777" w:rsidR="00492C19" w:rsidRDefault="00000000">
      <w:pPr>
        <w:numPr>
          <w:ilvl w:val="0"/>
          <w:numId w:val="13"/>
        </w:numPr>
        <w:spacing w:after="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Grupo Parlamentario Socialista de la Asamblea de Madrid. 12 de marzo de 2024. Asistieron Juan Antequera y Lorena Morago. Se le envían </w:t>
      </w:r>
      <w:r>
        <w:rPr>
          <w:rFonts w:ascii="Helvetica Neue" w:eastAsia="Helvetica Neue" w:hAnsi="Helvetica Neue" w:cs="Helvetica Neue"/>
          <w:sz w:val="24"/>
          <w:szCs w:val="24"/>
        </w:rPr>
        <w:lastRenderedPageBreak/>
        <w:t>posteriormente a la reunión datos actualizados sobre la situación de la especialidad de PC en la Comunidad de Madrid.</w:t>
      </w:r>
    </w:p>
    <w:p w14:paraId="347C7C08" w14:textId="77777777" w:rsidR="00492C19" w:rsidRDefault="00000000">
      <w:p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3.7. INVESTIGACIÓN: </w:t>
      </w:r>
    </w:p>
    <w:p w14:paraId="26AF1899"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Variabilidad en la práctica de la psicología clínica ambulatoria en el servicio madrileño de salud: Variabilidad en la práctica de la Psicología Clínica ambulatoria. April 2024.</w:t>
      </w:r>
      <w:hyperlink r:id="rId6">
        <w:r>
          <w:rPr>
            <w:rFonts w:ascii="Helvetica Neue" w:eastAsia="Helvetica Neue" w:hAnsi="Helvetica Neue" w:cs="Helvetica Neue"/>
            <w:sz w:val="24"/>
            <w:szCs w:val="24"/>
          </w:rPr>
          <w:t xml:space="preserve"> Anuario de Psicología/</w:t>
        </w:r>
        <w:proofErr w:type="spellStart"/>
        <w:r>
          <w:rPr>
            <w:rFonts w:ascii="Helvetica Neue" w:eastAsia="Helvetica Neue" w:hAnsi="Helvetica Neue" w:cs="Helvetica Neue"/>
            <w:sz w:val="24"/>
            <w:szCs w:val="24"/>
          </w:rPr>
          <w:t>The</w:t>
        </w:r>
        <w:proofErr w:type="spellEnd"/>
        <w:r>
          <w:rPr>
            <w:rFonts w:ascii="Helvetica Neue" w:eastAsia="Helvetica Neue" w:hAnsi="Helvetica Neue" w:cs="Helvetica Neue"/>
            <w:sz w:val="24"/>
            <w:szCs w:val="24"/>
          </w:rPr>
          <w:t xml:space="preserve"> UB </w:t>
        </w:r>
        <w:proofErr w:type="spellStart"/>
        <w:r>
          <w:rPr>
            <w:rFonts w:ascii="Helvetica Neue" w:eastAsia="Helvetica Neue" w:hAnsi="Helvetica Neue" w:cs="Helvetica Neue"/>
            <w:sz w:val="24"/>
            <w:szCs w:val="24"/>
          </w:rPr>
          <w:t>Journal</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of</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Psychology</w:t>
        </w:r>
        <w:proofErr w:type="spellEnd"/>
      </w:hyperlink>
      <w:r>
        <w:rPr>
          <w:rFonts w:ascii="Helvetica Neue" w:eastAsia="Helvetica Neue" w:hAnsi="Helvetica Neue" w:cs="Helvetica Neue"/>
          <w:sz w:val="24"/>
          <w:szCs w:val="24"/>
        </w:rPr>
        <w:t xml:space="preserve"> 54(1). DOI:</w:t>
      </w:r>
      <w:hyperlink r:id="rId7">
        <w:r>
          <w:rPr>
            <w:rFonts w:ascii="Helvetica Neue" w:eastAsia="Helvetica Neue" w:hAnsi="Helvetica Neue" w:cs="Helvetica Neue"/>
            <w:sz w:val="24"/>
            <w:szCs w:val="24"/>
          </w:rPr>
          <w:t>10.1344/ANPSIC2024.54/1.5</w:t>
        </w:r>
      </w:hyperlink>
    </w:p>
    <w:p w14:paraId="264F6952" w14:textId="77777777" w:rsidR="00492C19" w:rsidRDefault="00000000">
      <w:p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3.8. COMUNICACIÓN</w:t>
      </w:r>
    </w:p>
    <w:p w14:paraId="4F882A0F"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Durante 2024 hemos puesto en marcha la página web de la SMPC: </w:t>
      </w:r>
      <w:proofErr w:type="gramStart"/>
      <w:r>
        <w:rPr>
          <w:rFonts w:ascii="Helvetica Neue" w:eastAsia="Helvetica Neue" w:hAnsi="Helvetica Neue" w:cs="Helvetica Neue"/>
          <w:sz w:val="24"/>
          <w:szCs w:val="24"/>
        </w:rPr>
        <w:t>http./</w:t>
      </w:r>
      <w:proofErr w:type="gramEnd"/>
      <w:r>
        <w:rPr>
          <w:rFonts w:ascii="Helvetica Neue" w:eastAsia="Helvetica Neue" w:hAnsi="Helvetica Neue" w:cs="Helvetica Neue"/>
          <w:sz w:val="24"/>
          <w:szCs w:val="24"/>
        </w:rPr>
        <w:t xml:space="preserve">/ sociedadmadridpsicologiaclinica.com. La página ha sido diseñada y puesta en marcha por el estudio de Diana Creativa, y los contenidos han sido elaborados por la Junta Directiva de la SMPC. La página tuvo buena acogida entre las socias, y supone un respaldo a nuestra labor asociativa. </w:t>
      </w:r>
    </w:p>
    <w:p w14:paraId="35C24EED"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Mantenemos activas cuentas en las redes sociales X (antes Twitter) e Instagram. Tenemos 404 seguidores en Instagram y 956 en X. El alcance en Instagram es de 2225 cuentas en los últimos 30 días (a 21 de enero de 2025). Las interacciones en X son de 1.5k </w:t>
      </w:r>
    </w:p>
    <w:p w14:paraId="7A5AACE4"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En relación con las redes sociales, creamos y difundimos a través de redes sociales, infografías y otro material gráfico, especialmente para conmemorar días relacionados con la salud mental, efemérides de nuestra especialidad, actos de la SMPC o información para el público general. </w:t>
      </w:r>
    </w:p>
    <w:p w14:paraId="03A79C05"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Por otro lado, hemos puesto en marcha un grupo de </w:t>
      </w:r>
      <w:proofErr w:type="spellStart"/>
      <w:r>
        <w:rPr>
          <w:rFonts w:ascii="Helvetica Neue" w:eastAsia="Helvetica Neue" w:hAnsi="Helvetica Neue" w:cs="Helvetica Neue"/>
          <w:sz w:val="24"/>
          <w:szCs w:val="24"/>
        </w:rPr>
        <w:t>Whatsapp</w:t>
      </w:r>
      <w:proofErr w:type="spellEnd"/>
      <w:r>
        <w:rPr>
          <w:rFonts w:ascii="Helvetica Neue" w:eastAsia="Helvetica Neue" w:hAnsi="Helvetica Neue" w:cs="Helvetica Neue"/>
          <w:sz w:val="24"/>
          <w:szCs w:val="24"/>
        </w:rPr>
        <w:t>, exclusivo para socias de la SMPC, que cuenta con 159 miembros. El objetivo es tener un espacio “seguro” de comunicación, donde las socias puedan compartir inquietudes e información relevante. Todas las personas de ese chat se han identificado como parte de la territorial. Contamos, además, con una lista de correo para socias.</w:t>
      </w:r>
    </w:p>
    <w:p w14:paraId="50192297"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Por </w:t>
      </w:r>
      <w:proofErr w:type="gramStart"/>
      <w:r>
        <w:rPr>
          <w:rFonts w:ascii="Helvetica Neue" w:eastAsia="Helvetica Neue" w:hAnsi="Helvetica Neue" w:cs="Helvetica Neue"/>
          <w:sz w:val="24"/>
          <w:szCs w:val="24"/>
        </w:rPr>
        <w:t>último,  durante</w:t>
      </w:r>
      <w:proofErr w:type="gramEnd"/>
      <w:r>
        <w:rPr>
          <w:rFonts w:ascii="Helvetica Neue" w:eastAsia="Helvetica Neue" w:hAnsi="Helvetica Neue" w:cs="Helvetica Neue"/>
          <w:sz w:val="24"/>
          <w:szCs w:val="24"/>
        </w:rPr>
        <w:t xml:space="preserve"> 2024,  nos encargamos de gestionar portavocía y apariciones en medios de comunicación y emitimos dos  notas de prensa. Algunos de los impactos en </w:t>
      </w:r>
      <w:proofErr w:type="gramStart"/>
      <w:r>
        <w:rPr>
          <w:rFonts w:ascii="Helvetica Neue" w:eastAsia="Helvetica Neue" w:hAnsi="Helvetica Neue" w:cs="Helvetica Neue"/>
          <w:sz w:val="24"/>
          <w:szCs w:val="24"/>
        </w:rPr>
        <w:t>medios  son</w:t>
      </w:r>
      <w:proofErr w:type="gramEnd"/>
      <w:r>
        <w:rPr>
          <w:rFonts w:ascii="Helvetica Neue" w:eastAsia="Helvetica Neue" w:hAnsi="Helvetica Neue" w:cs="Helvetica Neue"/>
          <w:sz w:val="24"/>
          <w:szCs w:val="24"/>
        </w:rPr>
        <w:t xml:space="preserve">: </w:t>
      </w:r>
    </w:p>
    <w:p w14:paraId="6F50CC3A" w14:textId="77777777" w:rsidR="00492C19" w:rsidRDefault="00000000">
      <w:pPr>
        <w:numPr>
          <w:ilvl w:val="0"/>
          <w:numId w:val="10"/>
        </w:numPr>
        <w:spacing w:before="240" w:line="360" w:lineRule="auto"/>
        <w:jc w:val="both"/>
        <w:rPr>
          <w:rFonts w:ascii="Helvetica Neue" w:eastAsia="Helvetica Neue" w:hAnsi="Helvetica Neue" w:cs="Helvetica Neue"/>
          <w:sz w:val="24"/>
          <w:szCs w:val="24"/>
        </w:rPr>
      </w:pPr>
      <w:hyperlink r:id="rId8">
        <w:r>
          <w:rPr>
            <w:rFonts w:ascii="Helvetica Neue" w:eastAsia="Helvetica Neue" w:hAnsi="Helvetica Neue" w:cs="Helvetica Neue"/>
            <w:sz w:val="24"/>
            <w:szCs w:val="24"/>
            <w:u w:val="single"/>
          </w:rPr>
          <w:t>Pedagogía emocional: "No es lo mismo tristeza que depresión"</w:t>
        </w:r>
      </w:hyperlink>
    </w:p>
    <w:p w14:paraId="09B7B0F4"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9">
        <w:r>
          <w:rPr>
            <w:rFonts w:ascii="Helvetica Neue" w:eastAsia="Helvetica Neue" w:hAnsi="Helvetica Neue" w:cs="Helvetica Neue"/>
            <w:sz w:val="24"/>
            <w:szCs w:val="24"/>
            <w:u w:val="single"/>
          </w:rPr>
          <w:t>La Sociedad Madrileña de Psicología Clínica muestra su apoyo a las dos trabajadoras que dimitieron en Arganda del Rey - Diario de Arganda</w:t>
        </w:r>
      </w:hyperlink>
    </w:p>
    <w:p w14:paraId="670C390F"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10">
        <w:r>
          <w:rPr>
            <w:rFonts w:ascii="Helvetica Neue" w:eastAsia="Helvetica Neue" w:hAnsi="Helvetica Neue" w:cs="Helvetica Neue"/>
            <w:sz w:val="24"/>
            <w:szCs w:val="24"/>
            <w:u w:val="single"/>
          </w:rPr>
          <w:t>"La vocación se utiliza para exigir más y no reestructurar el trabajo": una psicóloga deja su empleo por las precarias condiciones con las que trabaja el sistema público | Sociedad | Actualidad | Cadena SER</w:t>
        </w:r>
      </w:hyperlink>
    </w:p>
    <w:p w14:paraId="5AF5EC09"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11">
        <w:r>
          <w:rPr>
            <w:rFonts w:ascii="Helvetica Neue" w:eastAsia="Helvetica Neue" w:hAnsi="Helvetica Neue" w:cs="Helvetica Neue"/>
            <w:sz w:val="24"/>
            <w:szCs w:val="24"/>
            <w:u w:val="single"/>
          </w:rPr>
          <w:t>Psicólogos clínicos en los centros de salud: "Estos especialistas dotan de eficiencia a todo el SNS"</w:t>
        </w:r>
      </w:hyperlink>
    </w:p>
    <w:p w14:paraId="276CEB37"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12">
        <w:r>
          <w:rPr>
            <w:rFonts w:ascii="Helvetica Neue" w:eastAsia="Helvetica Neue" w:hAnsi="Helvetica Neue" w:cs="Helvetica Neue"/>
            <w:sz w:val="24"/>
            <w:szCs w:val="24"/>
            <w:u w:val="single"/>
          </w:rPr>
          <w:t>Atención psicológica: vital en tragedias como la de Valencia</w:t>
        </w:r>
      </w:hyperlink>
    </w:p>
    <w:p w14:paraId="18885D92"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13">
        <w:r>
          <w:rPr>
            <w:rFonts w:ascii="Helvetica Neue" w:eastAsia="Helvetica Neue" w:hAnsi="Helvetica Neue" w:cs="Helvetica Neue"/>
            <w:sz w:val="24"/>
            <w:szCs w:val="24"/>
            <w:u w:val="single"/>
          </w:rPr>
          <w:t>"Tengo pacientes que se han lesionado para no ir a trabajar"</w:t>
        </w:r>
      </w:hyperlink>
    </w:p>
    <w:p w14:paraId="427A738B"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14">
        <w:r>
          <w:rPr>
            <w:rFonts w:ascii="Helvetica Neue" w:eastAsia="Helvetica Neue" w:hAnsi="Helvetica Neue" w:cs="Helvetica Neue"/>
            <w:sz w:val="24"/>
            <w:szCs w:val="24"/>
            <w:u w:val="single"/>
          </w:rPr>
          <w:t>2ª hora - TOC y obesidad</w:t>
        </w:r>
      </w:hyperlink>
    </w:p>
    <w:p w14:paraId="6EAF7C9A"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15">
        <w:r>
          <w:rPr>
            <w:rFonts w:ascii="Helvetica Neue" w:eastAsia="Helvetica Neue" w:hAnsi="Helvetica Neue" w:cs="Helvetica Neue"/>
            <w:sz w:val="24"/>
            <w:szCs w:val="24"/>
            <w:u w:val="single"/>
          </w:rPr>
          <w:t>2ª hora: Trastorno bipolar y hábitos saludables</w:t>
        </w:r>
      </w:hyperlink>
    </w:p>
    <w:p w14:paraId="5D4C095E"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16">
        <w:r>
          <w:rPr>
            <w:rFonts w:ascii="Helvetica Neue" w:eastAsia="Helvetica Neue" w:hAnsi="Helvetica Neue" w:cs="Helvetica Neue"/>
            <w:sz w:val="24"/>
            <w:szCs w:val="24"/>
            <w:u w:val="single"/>
          </w:rPr>
          <w:t>La batalla que no ha librado aún Rusia: la salud mental de sus veteranos de guerra | Internacional | EL PAÍS</w:t>
        </w:r>
      </w:hyperlink>
    </w:p>
    <w:p w14:paraId="49104ADE"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17">
        <w:r>
          <w:rPr>
            <w:rFonts w:ascii="Helvetica Neue" w:eastAsia="Helvetica Neue" w:hAnsi="Helvetica Neue" w:cs="Helvetica Neue"/>
            <w:sz w:val="24"/>
            <w:szCs w:val="24"/>
            <w:u w:val="single"/>
          </w:rPr>
          <w:t>Más plazas PIR o Psicooncología: las demandas que tienen en mente los psicólogos para el nuevo curso</w:t>
        </w:r>
      </w:hyperlink>
    </w:p>
    <w:p w14:paraId="1114F9D2"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18">
        <w:r>
          <w:rPr>
            <w:rFonts w:ascii="Helvetica Neue" w:eastAsia="Helvetica Neue" w:hAnsi="Helvetica Neue" w:cs="Helvetica Neue"/>
            <w:sz w:val="24"/>
            <w:szCs w:val="24"/>
            <w:u w:val="single"/>
          </w:rPr>
          <w:t>Hablemos con...: La psicóloga Edurne Crespo - Libertad Digital</w:t>
        </w:r>
      </w:hyperlink>
    </w:p>
    <w:p w14:paraId="6CC0B897"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19">
        <w:r>
          <w:rPr>
            <w:rFonts w:ascii="Helvetica Neue" w:eastAsia="Helvetica Neue" w:hAnsi="Helvetica Neue" w:cs="Helvetica Neue"/>
            <w:sz w:val="24"/>
            <w:szCs w:val="24"/>
            <w:u w:val="single"/>
          </w:rPr>
          <w:t>Las primeras palabras tras una muerte inesperada | Hora 14 Fin de Semana | Cadena SER</w:t>
        </w:r>
      </w:hyperlink>
    </w:p>
    <w:p w14:paraId="387667C0" w14:textId="77777777" w:rsidR="00492C19" w:rsidRDefault="00000000">
      <w:pPr>
        <w:numPr>
          <w:ilvl w:val="0"/>
          <w:numId w:val="10"/>
        </w:numPr>
        <w:spacing w:line="360" w:lineRule="auto"/>
        <w:jc w:val="both"/>
        <w:rPr>
          <w:rFonts w:ascii="Helvetica Neue" w:eastAsia="Helvetica Neue" w:hAnsi="Helvetica Neue" w:cs="Helvetica Neue"/>
          <w:sz w:val="24"/>
          <w:szCs w:val="24"/>
        </w:rPr>
      </w:pPr>
      <w:hyperlink r:id="rId20">
        <w:r>
          <w:rPr>
            <w:rFonts w:ascii="Helvetica Neue" w:eastAsia="Helvetica Neue" w:hAnsi="Helvetica Neue" w:cs="Helvetica Neue"/>
            <w:sz w:val="24"/>
            <w:szCs w:val="24"/>
            <w:u w:val="single"/>
          </w:rPr>
          <w:t>¿Qué se le dice a alguien que lo ha perdido todo como en el incendio de Valencia? “Nada, se puede hacer mucho sin hablar” | Sociedad | EL PAÍS</w:t>
        </w:r>
      </w:hyperlink>
    </w:p>
    <w:p w14:paraId="317703FF" w14:textId="77777777" w:rsidR="00492C19" w:rsidRDefault="00492C19">
      <w:pPr>
        <w:spacing w:before="240" w:line="360" w:lineRule="auto"/>
        <w:jc w:val="both"/>
        <w:rPr>
          <w:rFonts w:ascii="Helvetica Neue" w:eastAsia="Helvetica Neue" w:hAnsi="Helvetica Neue" w:cs="Helvetica Neue"/>
          <w:b/>
          <w:sz w:val="24"/>
          <w:szCs w:val="24"/>
        </w:rPr>
      </w:pPr>
    </w:p>
    <w:p w14:paraId="3DE11FE9" w14:textId="77777777" w:rsidR="00492C19" w:rsidRDefault="00492C19">
      <w:pPr>
        <w:spacing w:before="240" w:line="360" w:lineRule="auto"/>
        <w:jc w:val="both"/>
        <w:rPr>
          <w:rFonts w:ascii="Helvetica Neue" w:eastAsia="Helvetica Neue" w:hAnsi="Helvetica Neue" w:cs="Helvetica Neue"/>
          <w:b/>
          <w:sz w:val="24"/>
          <w:szCs w:val="24"/>
        </w:rPr>
      </w:pPr>
    </w:p>
    <w:p w14:paraId="0091F20F" w14:textId="77777777" w:rsidR="00492C19" w:rsidRDefault="00000000">
      <w:pPr>
        <w:numPr>
          <w:ilvl w:val="0"/>
          <w:numId w:val="1"/>
        </w:num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TESORERÍA</w:t>
      </w:r>
    </w:p>
    <w:p w14:paraId="79FFD6B4" w14:textId="77777777" w:rsidR="00492C19" w:rsidRDefault="00000000">
      <w:p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4. 1. INGRESOS</w:t>
      </w:r>
    </w:p>
    <w:p w14:paraId="66DCAC81" w14:textId="77777777" w:rsidR="00492C19" w:rsidRDefault="00000000">
      <w:pPr>
        <w:spacing w:before="240" w:line="360" w:lineRule="auto"/>
        <w:jc w:val="both"/>
        <w:rPr>
          <w:rFonts w:ascii="Helvetica Neue" w:eastAsia="Helvetica Neue" w:hAnsi="Helvetica Neue" w:cs="Helvetica Neue"/>
          <w:sz w:val="24"/>
          <w:szCs w:val="24"/>
        </w:rPr>
      </w:pPr>
      <w:r>
        <w:rPr>
          <w:rFonts w:ascii="PT Sans" w:eastAsia="PT Sans" w:hAnsi="PT Sans" w:cs="PT Sans"/>
          <w:sz w:val="24"/>
          <w:szCs w:val="24"/>
        </w:rPr>
        <w:lastRenderedPageBreak/>
        <w:t xml:space="preserve">Ha sido su primer año con ingresos económicos, procedentes el 100% de las cuotas de los socios. De los +3069€ correspondientes al periodo 2023-2024, iniciamos 2024 con +2385,46€. </w:t>
      </w:r>
    </w:p>
    <w:p w14:paraId="3AD2B2A5" w14:textId="77777777" w:rsidR="00492C19" w:rsidRDefault="00000000">
      <w:p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4. 2. GASTOS</w:t>
      </w:r>
    </w:p>
    <w:p w14:paraId="401C3F5B" w14:textId="77777777" w:rsidR="00492C19" w:rsidRDefault="00000000">
      <w:pPr>
        <w:spacing w:before="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Los principales gastos de 2024 se han dirigido a poner en marcha la sociedad con la formalidad (gestoría, banco, tributación, sala de asambleas), visibilidad (web, dominio) y utilidad (PIRTUR) que le corresponde.  Resumimos en una tabla el balance de 2024.</w:t>
      </w:r>
    </w:p>
    <w:tbl>
      <w:tblPr>
        <w:tblStyle w:val="a"/>
        <w:tblW w:w="9105" w:type="dxa"/>
        <w:tblInd w:w="0"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Look w:val="0420" w:firstRow="1" w:lastRow="0" w:firstColumn="0" w:lastColumn="0" w:noHBand="0" w:noVBand="1"/>
      </w:tblPr>
      <w:tblGrid>
        <w:gridCol w:w="4950"/>
        <w:gridCol w:w="1380"/>
        <w:gridCol w:w="1515"/>
        <w:gridCol w:w="1260"/>
      </w:tblGrid>
      <w:tr w:rsidR="00492C19" w14:paraId="2B338433" w14:textId="77777777" w:rsidTr="00492C19">
        <w:trPr>
          <w:cnfStyle w:val="100000000000" w:firstRow="1" w:lastRow="0" w:firstColumn="0" w:lastColumn="0" w:oddVBand="0" w:evenVBand="0" w:oddHBand="0" w:evenHBand="0" w:firstRowFirstColumn="0" w:firstRowLastColumn="0" w:lastRowFirstColumn="0" w:lastRowLastColumn="0"/>
          <w:trHeight w:val="480"/>
        </w:trPr>
        <w:tc>
          <w:tcPr>
            <w:tcW w:w="4950" w:type="dxa"/>
            <w:shd w:val="clear" w:color="auto" w:fill="C55A11"/>
            <w:tcMar>
              <w:top w:w="60" w:type="dxa"/>
              <w:left w:w="100" w:type="dxa"/>
              <w:bottom w:w="60" w:type="dxa"/>
              <w:right w:w="100" w:type="dxa"/>
            </w:tcMar>
          </w:tcPr>
          <w:p w14:paraId="16B7509D"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CONCEPTO</w:t>
            </w:r>
          </w:p>
        </w:tc>
        <w:tc>
          <w:tcPr>
            <w:tcW w:w="1380" w:type="dxa"/>
            <w:shd w:val="clear" w:color="auto" w:fill="C55A11"/>
            <w:tcMar>
              <w:top w:w="60" w:type="dxa"/>
              <w:left w:w="100" w:type="dxa"/>
              <w:bottom w:w="60" w:type="dxa"/>
              <w:right w:w="100" w:type="dxa"/>
            </w:tcMar>
          </w:tcPr>
          <w:p w14:paraId="119C669D"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GASTOS</w:t>
            </w:r>
          </w:p>
        </w:tc>
        <w:tc>
          <w:tcPr>
            <w:tcW w:w="1515" w:type="dxa"/>
            <w:shd w:val="clear" w:color="auto" w:fill="C55A11"/>
            <w:tcMar>
              <w:top w:w="60" w:type="dxa"/>
              <w:left w:w="100" w:type="dxa"/>
              <w:bottom w:w="60" w:type="dxa"/>
              <w:right w:w="100" w:type="dxa"/>
            </w:tcMar>
          </w:tcPr>
          <w:p w14:paraId="381944C4"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INGRESOS</w:t>
            </w:r>
          </w:p>
        </w:tc>
        <w:tc>
          <w:tcPr>
            <w:tcW w:w="1260" w:type="dxa"/>
            <w:shd w:val="clear" w:color="auto" w:fill="C55A11"/>
            <w:tcMar>
              <w:top w:w="60" w:type="dxa"/>
              <w:left w:w="100" w:type="dxa"/>
              <w:bottom w:w="60" w:type="dxa"/>
              <w:right w:w="100" w:type="dxa"/>
            </w:tcMar>
          </w:tcPr>
          <w:p w14:paraId="3C6FE1BB"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TOTAL</w:t>
            </w:r>
          </w:p>
        </w:tc>
      </w:tr>
      <w:tr w:rsidR="00492C19" w14:paraId="431A30E3" w14:textId="77777777" w:rsidTr="00492C19">
        <w:trPr>
          <w:cnfStyle w:val="000000100000" w:firstRow="0" w:lastRow="0" w:firstColumn="0" w:lastColumn="0" w:oddVBand="0" w:evenVBand="0" w:oddHBand="1" w:evenHBand="0" w:firstRowFirstColumn="0" w:firstRowLastColumn="0" w:lastRowFirstColumn="0" w:lastRowLastColumn="0"/>
          <w:trHeight w:val="440"/>
        </w:trPr>
        <w:tc>
          <w:tcPr>
            <w:tcW w:w="4950" w:type="dxa"/>
            <w:tcMar>
              <w:top w:w="60" w:type="dxa"/>
              <w:left w:w="100" w:type="dxa"/>
              <w:bottom w:w="60" w:type="dxa"/>
              <w:right w:w="100" w:type="dxa"/>
            </w:tcMar>
          </w:tcPr>
          <w:p w14:paraId="72635405"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saldo</w:t>
            </w:r>
          </w:p>
        </w:tc>
        <w:tc>
          <w:tcPr>
            <w:tcW w:w="1380" w:type="dxa"/>
            <w:tcMar>
              <w:top w:w="60" w:type="dxa"/>
              <w:left w:w="100" w:type="dxa"/>
              <w:bottom w:w="60" w:type="dxa"/>
              <w:right w:w="100" w:type="dxa"/>
            </w:tcMar>
          </w:tcPr>
          <w:p w14:paraId="679B2632"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515" w:type="dxa"/>
            <w:tcMar>
              <w:top w:w="60" w:type="dxa"/>
              <w:left w:w="100" w:type="dxa"/>
              <w:bottom w:w="60" w:type="dxa"/>
              <w:right w:w="100" w:type="dxa"/>
            </w:tcMar>
          </w:tcPr>
          <w:p w14:paraId="46153909"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2385,46</w:t>
            </w:r>
          </w:p>
        </w:tc>
        <w:tc>
          <w:tcPr>
            <w:tcW w:w="1260" w:type="dxa"/>
            <w:tcMar>
              <w:top w:w="60" w:type="dxa"/>
              <w:left w:w="100" w:type="dxa"/>
              <w:bottom w:w="60" w:type="dxa"/>
              <w:right w:w="100" w:type="dxa"/>
            </w:tcMar>
          </w:tcPr>
          <w:p w14:paraId="3739E530"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+2385,46</w:t>
            </w:r>
          </w:p>
        </w:tc>
      </w:tr>
      <w:tr w:rsidR="00492C19" w14:paraId="43742CF5" w14:textId="77777777" w:rsidTr="00492C19">
        <w:trPr>
          <w:cnfStyle w:val="000000010000" w:firstRow="0" w:lastRow="0" w:firstColumn="0" w:lastColumn="0" w:oddVBand="0" w:evenVBand="0" w:oddHBand="0" w:evenHBand="1" w:firstRowFirstColumn="0" w:firstRowLastColumn="0" w:lastRowFirstColumn="0" w:lastRowLastColumn="0"/>
          <w:trHeight w:val="180"/>
        </w:trPr>
        <w:tc>
          <w:tcPr>
            <w:tcW w:w="4950" w:type="dxa"/>
            <w:shd w:val="clear" w:color="auto" w:fill="918784"/>
            <w:tcMar>
              <w:top w:w="60" w:type="dxa"/>
              <w:left w:w="100" w:type="dxa"/>
              <w:bottom w:w="60" w:type="dxa"/>
              <w:right w:w="100" w:type="dxa"/>
            </w:tcMar>
          </w:tcPr>
          <w:p w14:paraId="5ED2551F"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AEAT [4T 2023 + 1T a 3T 2024] (15%)</w:t>
            </w:r>
          </w:p>
        </w:tc>
        <w:tc>
          <w:tcPr>
            <w:tcW w:w="1380" w:type="dxa"/>
            <w:shd w:val="clear" w:color="auto" w:fill="918784"/>
            <w:tcMar>
              <w:top w:w="60" w:type="dxa"/>
              <w:left w:w="100" w:type="dxa"/>
              <w:bottom w:w="60" w:type="dxa"/>
              <w:right w:w="100" w:type="dxa"/>
            </w:tcMar>
          </w:tcPr>
          <w:p w14:paraId="46186C3D"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183,00</w:t>
            </w:r>
          </w:p>
        </w:tc>
        <w:tc>
          <w:tcPr>
            <w:tcW w:w="1515" w:type="dxa"/>
            <w:shd w:val="clear" w:color="auto" w:fill="918784"/>
            <w:tcMar>
              <w:top w:w="60" w:type="dxa"/>
              <w:left w:w="100" w:type="dxa"/>
              <w:bottom w:w="60" w:type="dxa"/>
              <w:right w:w="100" w:type="dxa"/>
            </w:tcMar>
          </w:tcPr>
          <w:p w14:paraId="31FD422B"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260" w:type="dxa"/>
            <w:shd w:val="clear" w:color="auto" w:fill="918784"/>
            <w:tcMar>
              <w:top w:w="60" w:type="dxa"/>
              <w:left w:w="100" w:type="dxa"/>
              <w:bottom w:w="60" w:type="dxa"/>
              <w:right w:w="100" w:type="dxa"/>
            </w:tcMar>
          </w:tcPr>
          <w:p w14:paraId="5BE03593"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-183,00</w:t>
            </w:r>
          </w:p>
        </w:tc>
      </w:tr>
      <w:tr w:rsidR="00492C19" w14:paraId="0E489007" w14:textId="77777777" w:rsidTr="00492C19">
        <w:trPr>
          <w:cnfStyle w:val="000000100000" w:firstRow="0" w:lastRow="0" w:firstColumn="0" w:lastColumn="0" w:oddVBand="0" w:evenVBand="0" w:oddHBand="1" w:evenHBand="0" w:firstRowFirstColumn="0" w:firstRowLastColumn="0" w:lastRowFirstColumn="0" w:lastRowLastColumn="0"/>
          <w:trHeight w:val="340"/>
        </w:trPr>
        <w:tc>
          <w:tcPr>
            <w:tcW w:w="4950" w:type="dxa"/>
            <w:shd w:val="clear" w:color="auto" w:fill="918784"/>
            <w:tcMar>
              <w:top w:w="60" w:type="dxa"/>
              <w:left w:w="100" w:type="dxa"/>
              <w:bottom w:w="60" w:type="dxa"/>
              <w:right w:w="100" w:type="dxa"/>
            </w:tcMar>
          </w:tcPr>
          <w:p w14:paraId="5AED83B3"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PIRTUR</w:t>
            </w:r>
          </w:p>
        </w:tc>
        <w:tc>
          <w:tcPr>
            <w:tcW w:w="1380" w:type="dxa"/>
            <w:shd w:val="clear" w:color="auto" w:fill="918784"/>
            <w:tcMar>
              <w:top w:w="60" w:type="dxa"/>
              <w:left w:w="100" w:type="dxa"/>
              <w:bottom w:w="60" w:type="dxa"/>
              <w:right w:w="100" w:type="dxa"/>
            </w:tcMar>
          </w:tcPr>
          <w:p w14:paraId="64E25BEB"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343,25</w:t>
            </w:r>
          </w:p>
        </w:tc>
        <w:tc>
          <w:tcPr>
            <w:tcW w:w="1515" w:type="dxa"/>
            <w:shd w:val="clear" w:color="auto" w:fill="918784"/>
            <w:tcMar>
              <w:top w:w="60" w:type="dxa"/>
              <w:left w:w="100" w:type="dxa"/>
              <w:bottom w:w="60" w:type="dxa"/>
              <w:right w:w="100" w:type="dxa"/>
            </w:tcMar>
          </w:tcPr>
          <w:p w14:paraId="5AED23CE"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260" w:type="dxa"/>
            <w:shd w:val="clear" w:color="auto" w:fill="918784"/>
            <w:tcMar>
              <w:top w:w="60" w:type="dxa"/>
              <w:left w:w="100" w:type="dxa"/>
              <w:bottom w:w="60" w:type="dxa"/>
              <w:right w:w="100" w:type="dxa"/>
            </w:tcMar>
          </w:tcPr>
          <w:p w14:paraId="56838315"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-343,25</w:t>
            </w:r>
          </w:p>
        </w:tc>
      </w:tr>
      <w:tr w:rsidR="00492C19" w14:paraId="5044E825" w14:textId="77777777" w:rsidTr="00492C19">
        <w:trPr>
          <w:cnfStyle w:val="000000010000" w:firstRow="0" w:lastRow="0" w:firstColumn="0" w:lastColumn="0" w:oddVBand="0" w:evenVBand="0" w:oddHBand="0" w:evenHBand="1" w:firstRowFirstColumn="0" w:firstRowLastColumn="0" w:lastRowFirstColumn="0" w:lastRowLastColumn="0"/>
          <w:trHeight w:val="440"/>
        </w:trPr>
        <w:tc>
          <w:tcPr>
            <w:tcW w:w="4950" w:type="dxa"/>
            <w:tcMar>
              <w:top w:w="60" w:type="dxa"/>
              <w:left w:w="100" w:type="dxa"/>
              <w:bottom w:w="60" w:type="dxa"/>
              <w:right w:w="100" w:type="dxa"/>
            </w:tcMar>
          </w:tcPr>
          <w:p w14:paraId="10CA1664"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Gestoría Cotiledón * 10 meses </w:t>
            </w:r>
          </w:p>
        </w:tc>
        <w:tc>
          <w:tcPr>
            <w:tcW w:w="1380" w:type="dxa"/>
            <w:tcMar>
              <w:top w:w="60" w:type="dxa"/>
              <w:left w:w="100" w:type="dxa"/>
              <w:bottom w:w="60" w:type="dxa"/>
              <w:right w:w="100" w:type="dxa"/>
            </w:tcMar>
          </w:tcPr>
          <w:p w14:paraId="33C9B67F"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84,70/mes</w:t>
            </w:r>
          </w:p>
        </w:tc>
        <w:tc>
          <w:tcPr>
            <w:tcW w:w="1515" w:type="dxa"/>
            <w:tcMar>
              <w:top w:w="60" w:type="dxa"/>
              <w:left w:w="100" w:type="dxa"/>
              <w:bottom w:w="60" w:type="dxa"/>
              <w:right w:w="100" w:type="dxa"/>
            </w:tcMar>
          </w:tcPr>
          <w:p w14:paraId="5C6AFA81"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260" w:type="dxa"/>
            <w:tcMar>
              <w:top w:w="60" w:type="dxa"/>
              <w:left w:w="100" w:type="dxa"/>
              <w:bottom w:w="60" w:type="dxa"/>
              <w:right w:w="100" w:type="dxa"/>
            </w:tcMar>
          </w:tcPr>
          <w:p w14:paraId="0F1914F0"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-847,00</w:t>
            </w:r>
          </w:p>
        </w:tc>
      </w:tr>
      <w:tr w:rsidR="00492C19" w14:paraId="6FC9D74E" w14:textId="77777777" w:rsidTr="00492C19">
        <w:trPr>
          <w:cnfStyle w:val="000000100000" w:firstRow="0" w:lastRow="0" w:firstColumn="0" w:lastColumn="0" w:oddVBand="0" w:evenVBand="0" w:oddHBand="1" w:evenHBand="0" w:firstRowFirstColumn="0" w:firstRowLastColumn="0" w:lastRowFirstColumn="0" w:lastRowLastColumn="0"/>
          <w:trHeight w:val="440"/>
        </w:trPr>
        <w:tc>
          <w:tcPr>
            <w:tcW w:w="4950" w:type="dxa"/>
            <w:tcMar>
              <w:top w:w="60" w:type="dxa"/>
              <w:left w:w="100" w:type="dxa"/>
              <w:bottom w:w="60" w:type="dxa"/>
              <w:right w:w="100" w:type="dxa"/>
            </w:tcMar>
          </w:tcPr>
          <w:p w14:paraId="7E8AACAD"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Asesoría LPD Cotiledón * 12 meses</w:t>
            </w:r>
          </w:p>
        </w:tc>
        <w:tc>
          <w:tcPr>
            <w:tcW w:w="1380" w:type="dxa"/>
            <w:tcMar>
              <w:top w:w="60" w:type="dxa"/>
              <w:left w:w="100" w:type="dxa"/>
              <w:bottom w:w="60" w:type="dxa"/>
              <w:right w:w="100" w:type="dxa"/>
            </w:tcMar>
          </w:tcPr>
          <w:p w14:paraId="290F75DD"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60,50</w:t>
            </w:r>
          </w:p>
        </w:tc>
        <w:tc>
          <w:tcPr>
            <w:tcW w:w="1515" w:type="dxa"/>
            <w:tcMar>
              <w:top w:w="60" w:type="dxa"/>
              <w:left w:w="100" w:type="dxa"/>
              <w:bottom w:w="60" w:type="dxa"/>
              <w:right w:w="100" w:type="dxa"/>
            </w:tcMar>
          </w:tcPr>
          <w:p w14:paraId="5129736E"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260" w:type="dxa"/>
            <w:tcMar>
              <w:top w:w="60" w:type="dxa"/>
              <w:left w:w="100" w:type="dxa"/>
              <w:bottom w:w="60" w:type="dxa"/>
              <w:right w:w="100" w:type="dxa"/>
            </w:tcMar>
          </w:tcPr>
          <w:p w14:paraId="3E3E1C20"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-60,50</w:t>
            </w:r>
          </w:p>
        </w:tc>
      </w:tr>
      <w:tr w:rsidR="00492C19" w14:paraId="3610A6F3" w14:textId="77777777" w:rsidTr="00492C19">
        <w:trPr>
          <w:cnfStyle w:val="000000010000" w:firstRow="0" w:lastRow="0" w:firstColumn="0" w:lastColumn="0" w:oddVBand="0" w:evenVBand="0" w:oddHBand="0" w:evenHBand="1" w:firstRowFirstColumn="0" w:firstRowLastColumn="0" w:lastRowFirstColumn="0" w:lastRowLastColumn="0"/>
          <w:trHeight w:val="440"/>
        </w:trPr>
        <w:tc>
          <w:tcPr>
            <w:tcW w:w="4950" w:type="dxa"/>
            <w:tcMar>
              <w:top w:w="60" w:type="dxa"/>
              <w:left w:w="100" w:type="dxa"/>
              <w:bottom w:w="60" w:type="dxa"/>
              <w:right w:w="100" w:type="dxa"/>
            </w:tcMar>
          </w:tcPr>
          <w:p w14:paraId="2D55C9D1"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Web SMPC (segunda parte)</w:t>
            </w:r>
          </w:p>
        </w:tc>
        <w:tc>
          <w:tcPr>
            <w:tcW w:w="1380" w:type="dxa"/>
            <w:tcMar>
              <w:top w:w="60" w:type="dxa"/>
              <w:left w:w="100" w:type="dxa"/>
              <w:bottom w:w="60" w:type="dxa"/>
              <w:right w:w="100" w:type="dxa"/>
            </w:tcMar>
          </w:tcPr>
          <w:p w14:paraId="4F2C21C7"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519,40</w:t>
            </w:r>
          </w:p>
        </w:tc>
        <w:tc>
          <w:tcPr>
            <w:tcW w:w="1515" w:type="dxa"/>
            <w:tcMar>
              <w:top w:w="60" w:type="dxa"/>
              <w:left w:w="100" w:type="dxa"/>
              <w:bottom w:w="60" w:type="dxa"/>
              <w:right w:w="100" w:type="dxa"/>
            </w:tcMar>
          </w:tcPr>
          <w:p w14:paraId="6B18BABD"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260" w:type="dxa"/>
            <w:tcMar>
              <w:top w:w="60" w:type="dxa"/>
              <w:left w:w="100" w:type="dxa"/>
              <w:bottom w:w="60" w:type="dxa"/>
              <w:right w:w="100" w:type="dxa"/>
            </w:tcMar>
          </w:tcPr>
          <w:p w14:paraId="2EC0D0A2"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-519,40</w:t>
            </w:r>
          </w:p>
        </w:tc>
      </w:tr>
      <w:tr w:rsidR="00492C19" w14:paraId="71F18B07" w14:textId="77777777" w:rsidTr="00492C19">
        <w:trPr>
          <w:cnfStyle w:val="000000100000" w:firstRow="0" w:lastRow="0" w:firstColumn="0" w:lastColumn="0" w:oddVBand="0" w:evenVBand="0" w:oddHBand="1" w:evenHBand="0" w:firstRowFirstColumn="0" w:firstRowLastColumn="0" w:lastRowFirstColumn="0" w:lastRowLastColumn="0"/>
          <w:trHeight w:val="440"/>
        </w:trPr>
        <w:tc>
          <w:tcPr>
            <w:tcW w:w="4950" w:type="dxa"/>
            <w:tcBorders>
              <w:bottom w:val="single" w:sz="8" w:space="0" w:color="212121"/>
            </w:tcBorders>
            <w:tcMar>
              <w:top w:w="60" w:type="dxa"/>
              <w:left w:w="100" w:type="dxa"/>
              <w:bottom w:w="60" w:type="dxa"/>
              <w:right w:w="100" w:type="dxa"/>
            </w:tcMar>
          </w:tcPr>
          <w:p w14:paraId="37E198C9"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Dominio web * 12 meses</w:t>
            </w:r>
          </w:p>
        </w:tc>
        <w:tc>
          <w:tcPr>
            <w:tcW w:w="1380" w:type="dxa"/>
            <w:tcBorders>
              <w:bottom w:val="single" w:sz="8" w:space="0" w:color="212121"/>
            </w:tcBorders>
            <w:tcMar>
              <w:top w:w="60" w:type="dxa"/>
              <w:left w:w="100" w:type="dxa"/>
              <w:bottom w:w="60" w:type="dxa"/>
              <w:right w:w="100" w:type="dxa"/>
            </w:tcMar>
          </w:tcPr>
          <w:p w14:paraId="64AF2F0F"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11,73</w:t>
            </w:r>
          </w:p>
        </w:tc>
        <w:tc>
          <w:tcPr>
            <w:tcW w:w="1515" w:type="dxa"/>
            <w:tcBorders>
              <w:bottom w:val="single" w:sz="8" w:space="0" w:color="212121"/>
            </w:tcBorders>
            <w:tcMar>
              <w:top w:w="60" w:type="dxa"/>
              <w:left w:w="100" w:type="dxa"/>
              <w:bottom w:w="60" w:type="dxa"/>
              <w:right w:w="100" w:type="dxa"/>
            </w:tcMar>
          </w:tcPr>
          <w:p w14:paraId="2FAD3CB3"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260" w:type="dxa"/>
            <w:tcBorders>
              <w:bottom w:val="single" w:sz="8" w:space="0" w:color="212121"/>
            </w:tcBorders>
            <w:tcMar>
              <w:top w:w="60" w:type="dxa"/>
              <w:left w:w="100" w:type="dxa"/>
              <w:bottom w:w="60" w:type="dxa"/>
              <w:right w:w="100" w:type="dxa"/>
            </w:tcMar>
          </w:tcPr>
          <w:p w14:paraId="23FE683C"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-11,73</w:t>
            </w:r>
          </w:p>
        </w:tc>
      </w:tr>
      <w:tr w:rsidR="00492C19" w14:paraId="6C84E3D6" w14:textId="77777777" w:rsidTr="00492C19">
        <w:trPr>
          <w:cnfStyle w:val="000000010000" w:firstRow="0" w:lastRow="0" w:firstColumn="0" w:lastColumn="0" w:oddVBand="0" w:evenVBand="0" w:oddHBand="0" w:evenHBand="1" w:firstRowFirstColumn="0" w:firstRowLastColumn="0" w:lastRowFirstColumn="0" w:lastRowLastColumn="0"/>
          <w:trHeight w:val="440"/>
        </w:trPr>
        <w:tc>
          <w:tcPr>
            <w:tcW w:w="4950" w:type="dxa"/>
            <w:tcBorders>
              <w:top w:val="single" w:sz="8" w:space="0" w:color="212121"/>
              <w:left w:val="single" w:sz="8" w:space="0" w:color="212121"/>
              <w:bottom w:val="single" w:sz="8" w:space="0" w:color="212121"/>
              <w:right w:val="single" w:sz="8" w:space="0" w:color="212121"/>
            </w:tcBorders>
            <w:tcMar>
              <w:top w:w="60" w:type="dxa"/>
              <w:left w:w="100" w:type="dxa"/>
              <w:bottom w:w="60" w:type="dxa"/>
              <w:right w:w="100" w:type="dxa"/>
            </w:tcMar>
          </w:tcPr>
          <w:p w14:paraId="5A6F8573"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Mantenimiento web * 6 meses</w:t>
            </w:r>
          </w:p>
        </w:tc>
        <w:tc>
          <w:tcPr>
            <w:tcW w:w="1380" w:type="dxa"/>
            <w:tcBorders>
              <w:top w:val="single" w:sz="8" w:space="0" w:color="212121"/>
              <w:left w:val="single" w:sz="8" w:space="0" w:color="212121"/>
              <w:bottom w:val="single" w:sz="8" w:space="0" w:color="212121"/>
              <w:right w:val="single" w:sz="8" w:space="0" w:color="212121"/>
            </w:tcBorders>
            <w:tcMar>
              <w:top w:w="60" w:type="dxa"/>
              <w:left w:w="100" w:type="dxa"/>
              <w:bottom w:w="60" w:type="dxa"/>
              <w:right w:w="100" w:type="dxa"/>
            </w:tcMar>
          </w:tcPr>
          <w:p w14:paraId="035F7B00"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42,40/mes</w:t>
            </w:r>
          </w:p>
        </w:tc>
        <w:tc>
          <w:tcPr>
            <w:tcW w:w="1515" w:type="dxa"/>
            <w:tcBorders>
              <w:top w:val="single" w:sz="8" w:space="0" w:color="212121"/>
              <w:left w:val="single" w:sz="8" w:space="0" w:color="212121"/>
              <w:bottom w:val="single" w:sz="8" w:space="0" w:color="212121"/>
              <w:right w:val="single" w:sz="8" w:space="0" w:color="212121"/>
            </w:tcBorders>
            <w:tcMar>
              <w:top w:w="60" w:type="dxa"/>
              <w:left w:w="100" w:type="dxa"/>
              <w:bottom w:w="60" w:type="dxa"/>
              <w:right w:w="100" w:type="dxa"/>
            </w:tcMar>
          </w:tcPr>
          <w:p w14:paraId="00FE69E6"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260" w:type="dxa"/>
            <w:tcBorders>
              <w:top w:val="single" w:sz="8" w:space="0" w:color="212121"/>
              <w:left w:val="single" w:sz="8" w:space="0" w:color="212121"/>
              <w:bottom w:val="single" w:sz="8" w:space="0" w:color="212121"/>
              <w:right w:val="single" w:sz="8" w:space="0" w:color="212121"/>
            </w:tcBorders>
            <w:tcMar>
              <w:top w:w="60" w:type="dxa"/>
              <w:left w:w="100" w:type="dxa"/>
              <w:bottom w:w="60" w:type="dxa"/>
              <w:right w:w="100" w:type="dxa"/>
            </w:tcMar>
          </w:tcPr>
          <w:p w14:paraId="3B314731"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-254,40</w:t>
            </w:r>
          </w:p>
        </w:tc>
      </w:tr>
      <w:tr w:rsidR="00492C19" w14:paraId="33627E42" w14:textId="77777777" w:rsidTr="00492C19">
        <w:trPr>
          <w:cnfStyle w:val="000000100000" w:firstRow="0" w:lastRow="0" w:firstColumn="0" w:lastColumn="0" w:oddVBand="0" w:evenVBand="0" w:oddHBand="1" w:evenHBand="0" w:firstRowFirstColumn="0" w:firstRowLastColumn="0" w:lastRowFirstColumn="0" w:lastRowLastColumn="0"/>
          <w:trHeight w:val="440"/>
        </w:trPr>
        <w:tc>
          <w:tcPr>
            <w:tcW w:w="4950" w:type="dxa"/>
            <w:tcBorders>
              <w:top w:val="single" w:sz="8" w:space="0" w:color="212121"/>
            </w:tcBorders>
            <w:tcMar>
              <w:top w:w="60" w:type="dxa"/>
              <w:left w:w="100" w:type="dxa"/>
              <w:bottom w:w="60" w:type="dxa"/>
              <w:right w:w="100" w:type="dxa"/>
            </w:tcMar>
          </w:tcPr>
          <w:p w14:paraId="41258785"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Alquiler sala asambleas </w:t>
            </w:r>
          </w:p>
        </w:tc>
        <w:tc>
          <w:tcPr>
            <w:tcW w:w="1380" w:type="dxa"/>
            <w:tcBorders>
              <w:top w:val="single" w:sz="8" w:space="0" w:color="212121"/>
            </w:tcBorders>
            <w:tcMar>
              <w:top w:w="60" w:type="dxa"/>
              <w:left w:w="100" w:type="dxa"/>
              <w:bottom w:w="60" w:type="dxa"/>
              <w:right w:w="100" w:type="dxa"/>
            </w:tcMar>
          </w:tcPr>
          <w:p w14:paraId="57CCE00B"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181,50</w:t>
            </w:r>
          </w:p>
        </w:tc>
        <w:tc>
          <w:tcPr>
            <w:tcW w:w="1515" w:type="dxa"/>
            <w:tcBorders>
              <w:top w:val="single" w:sz="8" w:space="0" w:color="212121"/>
            </w:tcBorders>
            <w:tcMar>
              <w:top w:w="60" w:type="dxa"/>
              <w:left w:w="100" w:type="dxa"/>
              <w:bottom w:w="60" w:type="dxa"/>
              <w:right w:w="100" w:type="dxa"/>
            </w:tcMar>
          </w:tcPr>
          <w:p w14:paraId="69BBE0F5"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260" w:type="dxa"/>
            <w:tcBorders>
              <w:top w:val="single" w:sz="8" w:space="0" w:color="212121"/>
            </w:tcBorders>
            <w:tcMar>
              <w:top w:w="60" w:type="dxa"/>
              <w:left w:w="100" w:type="dxa"/>
              <w:bottom w:w="60" w:type="dxa"/>
              <w:right w:w="100" w:type="dxa"/>
            </w:tcMar>
          </w:tcPr>
          <w:p w14:paraId="67B20479"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-181,50</w:t>
            </w:r>
          </w:p>
        </w:tc>
      </w:tr>
      <w:tr w:rsidR="00492C19" w14:paraId="1757B5CF" w14:textId="77777777" w:rsidTr="00492C19">
        <w:trPr>
          <w:cnfStyle w:val="000000010000" w:firstRow="0" w:lastRow="0" w:firstColumn="0" w:lastColumn="0" w:oddVBand="0" w:evenVBand="0" w:oddHBand="0" w:evenHBand="1" w:firstRowFirstColumn="0" w:firstRowLastColumn="0" w:lastRowFirstColumn="0" w:lastRowLastColumn="0"/>
          <w:trHeight w:val="440"/>
        </w:trPr>
        <w:tc>
          <w:tcPr>
            <w:tcW w:w="4950" w:type="dxa"/>
            <w:tcMar>
              <w:top w:w="60" w:type="dxa"/>
              <w:left w:w="100" w:type="dxa"/>
              <w:bottom w:w="60" w:type="dxa"/>
              <w:right w:w="100" w:type="dxa"/>
            </w:tcMar>
          </w:tcPr>
          <w:p w14:paraId="64927DD2"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Tasas Registro Asociaciones CM (2 “suplidos”)</w:t>
            </w:r>
          </w:p>
        </w:tc>
        <w:tc>
          <w:tcPr>
            <w:tcW w:w="1380" w:type="dxa"/>
            <w:tcMar>
              <w:top w:w="60" w:type="dxa"/>
              <w:left w:w="100" w:type="dxa"/>
              <w:bottom w:w="60" w:type="dxa"/>
              <w:right w:w="100" w:type="dxa"/>
            </w:tcMar>
          </w:tcPr>
          <w:p w14:paraId="62F1C4F1"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22,98 x 2</w:t>
            </w:r>
          </w:p>
        </w:tc>
        <w:tc>
          <w:tcPr>
            <w:tcW w:w="1515" w:type="dxa"/>
            <w:tcMar>
              <w:top w:w="60" w:type="dxa"/>
              <w:left w:w="100" w:type="dxa"/>
              <w:bottom w:w="60" w:type="dxa"/>
              <w:right w:w="100" w:type="dxa"/>
            </w:tcMar>
          </w:tcPr>
          <w:p w14:paraId="701D41B7"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260" w:type="dxa"/>
            <w:tcMar>
              <w:top w:w="60" w:type="dxa"/>
              <w:left w:w="100" w:type="dxa"/>
              <w:bottom w:w="60" w:type="dxa"/>
              <w:right w:w="100" w:type="dxa"/>
            </w:tcMar>
          </w:tcPr>
          <w:p w14:paraId="2D6F0676"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-45,96</w:t>
            </w:r>
          </w:p>
        </w:tc>
      </w:tr>
      <w:tr w:rsidR="00492C19" w14:paraId="22F7E3B2" w14:textId="77777777" w:rsidTr="00492C19">
        <w:trPr>
          <w:cnfStyle w:val="000000100000" w:firstRow="0" w:lastRow="0" w:firstColumn="0" w:lastColumn="0" w:oddVBand="0" w:evenVBand="0" w:oddHBand="1" w:evenHBand="0" w:firstRowFirstColumn="0" w:firstRowLastColumn="0" w:lastRowFirstColumn="0" w:lastRowLastColumn="0"/>
          <w:trHeight w:val="440"/>
        </w:trPr>
        <w:tc>
          <w:tcPr>
            <w:tcW w:w="4950" w:type="dxa"/>
            <w:tcMar>
              <w:top w:w="60" w:type="dxa"/>
              <w:left w:w="100" w:type="dxa"/>
              <w:bottom w:w="60" w:type="dxa"/>
              <w:right w:w="100" w:type="dxa"/>
            </w:tcMar>
          </w:tcPr>
          <w:p w14:paraId="1AE690FB"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Banco Sabadell (comisión Dominio + intereses)</w:t>
            </w:r>
          </w:p>
        </w:tc>
        <w:tc>
          <w:tcPr>
            <w:tcW w:w="1380" w:type="dxa"/>
            <w:tcMar>
              <w:top w:w="60" w:type="dxa"/>
              <w:left w:w="100" w:type="dxa"/>
              <w:bottom w:w="60" w:type="dxa"/>
              <w:right w:w="100" w:type="dxa"/>
            </w:tcMar>
          </w:tcPr>
          <w:p w14:paraId="1A54AB4D"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5,05</w:t>
            </w:r>
          </w:p>
        </w:tc>
        <w:tc>
          <w:tcPr>
            <w:tcW w:w="1515" w:type="dxa"/>
            <w:tcMar>
              <w:top w:w="60" w:type="dxa"/>
              <w:left w:w="100" w:type="dxa"/>
              <w:bottom w:w="60" w:type="dxa"/>
              <w:right w:w="100" w:type="dxa"/>
            </w:tcMar>
          </w:tcPr>
          <w:p w14:paraId="3D3C72B4"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260" w:type="dxa"/>
            <w:tcMar>
              <w:top w:w="60" w:type="dxa"/>
              <w:left w:w="100" w:type="dxa"/>
              <w:bottom w:w="60" w:type="dxa"/>
              <w:right w:w="100" w:type="dxa"/>
            </w:tcMar>
          </w:tcPr>
          <w:p w14:paraId="5309330A"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-5,05</w:t>
            </w:r>
          </w:p>
        </w:tc>
      </w:tr>
      <w:tr w:rsidR="00492C19" w14:paraId="3A1ADE00" w14:textId="77777777" w:rsidTr="00492C19">
        <w:trPr>
          <w:cnfStyle w:val="000000010000" w:firstRow="0" w:lastRow="0" w:firstColumn="0" w:lastColumn="0" w:oddVBand="0" w:evenVBand="0" w:oddHBand="0" w:evenHBand="1" w:firstRowFirstColumn="0" w:firstRowLastColumn="0" w:lastRowFirstColumn="0" w:lastRowLastColumn="0"/>
          <w:trHeight w:val="440"/>
        </w:trPr>
        <w:tc>
          <w:tcPr>
            <w:tcW w:w="4950" w:type="dxa"/>
            <w:shd w:val="clear" w:color="auto" w:fill="C55A11"/>
            <w:tcMar>
              <w:top w:w="60" w:type="dxa"/>
              <w:left w:w="100" w:type="dxa"/>
              <w:bottom w:w="60" w:type="dxa"/>
              <w:right w:w="100" w:type="dxa"/>
            </w:tcMar>
          </w:tcPr>
          <w:p w14:paraId="1AE6EE12"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b/>
                <w:sz w:val="24"/>
                <w:szCs w:val="24"/>
              </w:rPr>
              <w:t>TOTAL</w:t>
            </w:r>
          </w:p>
        </w:tc>
        <w:tc>
          <w:tcPr>
            <w:tcW w:w="1380" w:type="dxa"/>
            <w:shd w:val="clear" w:color="auto" w:fill="C55A11"/>
            <w:tcMar>
              <w:top w:w="60" w:type="dxa"/>
              <w:left w:w="100" w:type="dxa"/>
              <w:bottom w:w="60" w:type="dxa"/>
              <w:right w:w="100" w:type="dxa"/>
            </w:tcMar>
          </w:tcPr>
          <w:p w14:paraId="2847EA2E" w14:textId="77777777" w:rsidR="00492C19" w:rsidRDefault="00000000">
            <w:pPr>
              <w:widowControl w:val="0"/>
              <w:spacing w:line="360" w:lineRule="auto"/>
              <w:jc w:val="both"/>
              <w:rPr>
                <w:rFonts w:ascii="Helvetica Neue" w:eastAsia="Helvetica Neue" w:hAnsi="Helvetica Neue" w:cs="Helvetica Neue"/>
                <w:sz w:val="24"/>
                <w:szCs w:val="24"/>
              </w:rPr>
            </w:pPr>
            <w:r>
              <w:rPr>
                <w:rFonts w:ascii="Helvetica Neue" w:eastAsia="Helvetica Neue" w:hAnsi="Helvetica Neue" w:cs="Helvetica Neue"/>
                <w:b/>
                <w:sz w:val="24"/>
                <w:szCs w:val="24"/>
              </w:rPr>
              <w:t>2451,79</w:t>
            </w:r>
          </w:p>
        </w:tc>
        <w:tc>
          <w:tcPr>
            <w:tcW w:w="1515" w:type="dxa"/>
            <w:shd w:val="clear" w:color="auto" w:fill="C55A11"/>
            <w:tcMar>
              <w:top w:w="60" w:type="dxa"/>
              <w:left w:w="100" w:type="dxa"/>
              <w:bottom w:w="60" w:type="dxa"/>
              <w:right w:w="100" w:type="dxa"/>
            </w:tcMar>
          </w:tcPr>
          <w:p w14:paraId="69EF9EAE" w14:textId="77777777" w:rsidR="00492C19" w:rsidRDefault="00492C19">
            <w:pPr>
              <w:widowControl w:val="0"/>
              <w:spacing w:line="360" w:lineRule="auto"/>
              <w:jc w:val="both"/>
              <w:rPr>
                <w:rFonts w:ascii="Helvetica Neue" w:eastAsia="Helvetica Neue" w:hAnsi="Helvetica Neue" w:cs="Helvetica Neue"/>
                <w:sz w:val="24"/>
                <w:szCs w:val="24"/>
              </w:rPr>
            </w:pPr>
          </w:p>
        </w:tc>
        <w:tc>
          <w:tcPr>
            <w:tcW w:w="1260" w:type="dxa"/>
            <w:shd w:val="clear" w:color="auto" w:fill="C55A11"/>
            <w:tcMar>
              <w:top w:w="60" w:type="dxa"/>
              <w:left w:w="100" w:type="dxa"/>
              <w:bottom w:w="60" w:type="dxa"/>
              <w:right w:w="100" w:type="dxa"/>
            </w:tcMar>
          </w:tcPr>
          <w:p w14:paraId="28A76D5A" w14:textId="77777777" w:rsidR="00492C19" w:rsidRDefault="00000000">
            <w:pPr>
              <w:widowControl w:val="0"/>
              <w:spacing w:line="360" w:lineRule="auto"/>
              <w:jc w:val="both"/>
              <w:rPr>
                <w:rFonts w:ascii="Helvetica Neue" w:eastAsia="Helvetica Neue" w:hAnsi="Helvetica Neue" w:cs="Helvetica Neue"/>
                <w:sz w:val="24"/>
                <w:szCs w:val="24"/>
              </w:rPr>
            </w:pPr>
            <w:r>
              <w:rPr>
                <w:rFonts w:ascii="PT Sans" w:eastAsia="PT Sans" w:hAnsi="PT Sans" w:cs="PT Sans"/>
                <w:b/>
                <w:sz w:val="24"/>
                <w:szCs w:val="24"/>
              </w:rPr>
              <w:t>-66,33€</w:t>
            </w:r>
          </w:p>
        </w:tc>
      </w:tr>
    </w:tbl>
    <w:p w14:paraId="33C38AB4" w14:textId="77777777" w:rsidR="00492C19" w:rsidRDefault="00492C19">
      <w:pPr>
        <w:spacing w:before="240" w:line="360" w:lineRule="auto"/>
        <w:jc w:val="both"/>
        <w:rPr>
          <w:rFonts w:ascii="Helvetica Neue" w:eastAsia="Helvetica Neue" w:hAnsi="Helvetica Neue" w:cs="Helvetica Neue"/>
          <w:b/>
          <w:sz w:val="24"/>
          <w:szCs w:val="24"/>
        </w:rPr>
      </w:pPr>
    </w:p>
    <w:p w14:paraId="6FACFA06" w14:textId="77777777" w:rsidR="00492C19" w:rsidRDefault="00000000">
      <w:pPr>
        <w:numPr>
          <w:ilvl w:val="0"/>
          <w:numId w:val="1"/>
        </w:numPr>
        <w:spacing w:before="240" w:line="360"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OTROS</w:t>
      </w:r>
    </w:p>
    <w:p w14:paraId="5A00A1D4" w14:textId="77777777" w:rsidR="00492C19" w:rsidRDefault="00000000">
      <w:pPr>
        <w:numPr>
          <w:ilvl w:val="0"/>
          <w:numId w:val="6"/>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Primer PIRTUR, un espacio de presentación para los futuros residentes de las plazas de la Comunidad de Madrid.</w:t>
      </w:r>
    </w:p>
    <w:p w14:paraId="654D2059" w14:textId="77777777" w:rsidR="00492C19" w:rsidRDefault="00000000">
      <w:pPr>
        <w:numPr>
          <w:ilvl w:val="0"/>
          <w:numId w:val="6"/>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Reunión con la empresa </w:t>
      </w:r>
      <w:proofErr w:type="spellStart"/>
      <w:r>
        <w:rPr>
          <w:rFonts w:ascii="Helvetica Neue" w:eastAsia="Helvetica Neue" w:hAnsi="Helvetica Neue" w:cs="Helvetica Neue"/>
          <w:sz w:val="24"/>
          <w:szCs w:val="24"/>
        </w:rPr>
        <w:t>Cotiledon</w:t>
      </w:r>
      <w:proofErr w:type="spellEnd"/>
      <w:r>
        <w:rPr>
          <w:rFonts w:ascii="Helvetica Neue" w:eastAsia="Helvetica Neue" w:hAnsi="Helvetica Neue" w:cs="Helvetica Neue"/>
          <w:sz w:val="24"/>
          <w:szCs w:val="24"/>
        </w:rPr>
        <w:t xml:space="preserve"> a fecha 5 de abril para abordar el RGPD de la SMPC. Acuden Miriam Jiménez y Mercedes Ferreira. Se contrata el servicio de información y estructuración de un Plan Básico de Protección de los Datos de los socios.</w:t>
      </w:r>
    </w:p>
    <w:p w14:paraId="5ADEEA78" w14:textId="77777777" w:rsidR="00492C19" w:rsidRDefault="00000000">
      <w:pPr>
        <w:numPr>
          <w:ilvl w:val="0"/>
          <w:numId w:val="6"/>
        </w:numPr>
        <w:spacing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Reunión con el COPM para abordar la situación de la atención en adicciones en la Comunidad de Madrid. Acude el GT en Adicciones. 23/4/2024. En la reunión están presentes Antonio Luengo y </w:t>
      </w:r>
      <w:proofErr w:type="spellStart"/>
      <w:r>
        <w:rPr>
          <w:rFonts w:ascii="Helvetica Neue" w:eastAsia="Helvetica Neue" w:hAnsi="Helvetica Neue" w:cs="Helvetica Neue"/>
          <w:sz w:val="24"/>
          <w:szCs w:val="24"/>
        </w:rPr>
        <w:t>Mayelin</w:t>
      </w:r>
      <w:proofErr w:type="spellEnd"/>
      <w:r>
        <w:rPr>
          <w:rFonts w:ascii="Helvetica Neue" w:eastAsia="Helvetica Neue" w:hAnsi="Helvetica Neue" w:cs="Helvetica Neue"/>
          <w:sz w:val="24"/>
          <w:szCs w:val="24"/>
        </w:rPr>
        <w:t xml:space="preserve"> Rey.</w:t>
      </w:r>
    </w:p>
    <w:p w14:paraId="34D5EC44" w14:textId="77777777" w:rsidR="00492C19" w:rsidRDefault="00000000">
      <w:pPr>
        <w:numPr>
          <w:ilvl w:val="0"/>
          <w:numId w:val="6"/>
        </w:numPr>
        <w:spacing w:after="240" w:line="36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Acudimos al acto conmemorativo de los 25 años de la especialidad de Psicología Clínica organizado por el COPM el 10/4/2024.</w:t>
      </w:r>
    </w:p>
    <w:p w14:paraId="0DD5AB0C" w14:textId="77777777" w:rsidR="00492C19" w:rsidRDefault="00492C19">
      <w:pPr>
        <w:spacing w:before="240" w:after="240" w:line="360" w:lineRule="auto"/>
        <w:ind w:left="360"/>
        <w:jc w:val="both"/>
        <w:rPr>
          <w:rFonts w:ascii="Helvetica Neue" w:eastAsia="Helvetica Neue" w:hAnsi="Helvetica Neue" w:cs="Helvetica Neue"/>
          <w:sz w:val="24"/>
          <w:szCs w:val="24"/>
        </w:rPr>
      </w:pPr>
    </w:p>
    <w:sectPr w:rsidR="00492C1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840C5D5-433A-40C4-973B-B64404DF86C9}"/>
    <w:embedBold r:id="rId2" w:fontKey="{FFC4A708-3212-4C82-BBD2-287D993ABD07}"/>
  </w:font>
  <w:font w:name="Helvetica Neue">
    <w:charset w:val="00"/>
    <w:family w:val="auto"/>
    <w:pitch w:val="default"/>
    <w:embedRegular r:id="rId3" w:fontKey="{C0B15C9F-54D8-48BD-82E1-EBAD5DEEAB1F}"/>
    <w:embedBold r:id="rId4" w:fontKey="{59918013-18B8-420F-8CB7-CBE1D35DEB79}"/>
    <w:embedItalic r:id="rId5" w:fontKey="{CAA412C3-931F-40DE-A0A4-76D7B732C66D}"/>
  </w:font>
  <w:font w:name="PT Sans">
    <w:charset w:val="00"/>
    <w:family w:val="swiss"/>
    <w:pitch w:val="variable"/>
    <w:sig w:usb0="A00002EF" w:usb1="5000204B" w:usb2="00000000" w:usb3="00000000" w:csb0="00000097" w:csb1="00000000"/>
    <w:embedRegular r:id="rId6" w:fontKey="{52B815D3-5BD4-4D33-BE4D-ED330F82B823}"/>
    <w:embedBold r:id="rId7" w:fontKey="{0B480677-D33D-4243-80D6-D0BFEEF6C609}"/>
  </w:font>
  <w:font w:name="Cambria">
    <w:panose1 w:val="02040503050406030204"/>
    <w:charset w:val="00"/>
    <w:family w:val="roman"/>
    <w:pitch w:val="variable"/>
    <w:sig w:usb0="E00006FF" w:usb1="420024FF" w:usb2="02000000" w:usb3="00000000" w:csb0="0000019F" w:csb1="00000000"/>
    <w:embedRegular r:id="rId8" w:fontKey="{72261CAC-949A-492A-95E6-644D7C0CFD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A1837"/>
    <w:multiLevelType w:val="multilevel"/>
    <w:tmpl w:val="61AC7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A36FCD"/>
    <w:multiLevelType w:val="multilevel"/>
    <w:tmpl w:val="C1487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924466"/>
    <w:multiLevelType w:val="multilevel"/>
    <w:tmpl w:val="7BE68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157B81"/>
    <w:multiLevelType w:val="multilevel"/>
    <w:tmpl w:val="D264F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152A75"/>
    <w:multiLevelType w:val="multilevel"/>
    <w:tmpl w:val="170A5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9F70AC"/>
    <w:multiLevelType w:val="multilevel"/>
    <w:tmpl w:val="7C8EF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165C39"/>
    <w:multiLevelType w:val="multilevel"/>
    <w:tmpl w:val="92182C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DD932FC"/>
    <w:multiLevelType w:val="multilevel"/>
    <w:tmpl w:val="55889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3B4981"/>
    <w:multiLevelType w:val="multilevel"/>
    <w:tmpl w:val="4EBA9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7B6955"/>
    <w:multiLevelType w:val="multilevel"/>
    <w:tmpl w:val="7164A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C56EA7"/>
    <w:multiLevelType w:val="multilevel"/>
    <w:tmpl w:val="7D849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B55D6F"/>
    <w:multiLevelType w:val="multilevel"/>
    <w:tmpl w:val="78946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5B1624"/>
    <w:multiLevelType w:val="multilevel"/>
    <w:tmpl w:val="2EFE2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4199369">
    <w:abstractNumId w:val="5"/>
  </w:num>
  <w:num w:numId="2" w16cid:durableId="1846818196">
    <w:abstractNumId w:val="9"/>
  </w:num>
  <w:num w:numId="3" w16cid:durableId="243033275">
    <w:abstractNumId w:val="6"/>
  </w:num>
  <w:num w:numId="4" w16cid:durableId="1263222715">
    <w:abstractNumId w:val="1"/>
  </w:num>
  <w:num w:numId="5" w16cid:durableId="546650880">
    <w:abstractNumId w:val="3"/>
  </w:num>
  <w:num w:numId="6" w16cid:durableId="46488954">
    <w:abstractNumId w:val="0"/>
  </w:num>
  <w:num w:numId="7" w16cid:durableId="1653102243">
    <w:abstractNumId w:val="8"/>
  </w:num>
  <w:num w:numId="8" w16cid:durableId="1446387674">
    <w:abstractNumId w:val="7"/>
  </w:num>
  <w:num w:numId="9" w16cid:durableId="234166416">
    <w:abstractNumId w:val="11"/>
  </w:num>
  <w:num w:numId="10" w16cid:durableId="1778909930">
    <w:abstractNumId w:val="12"/>
  </w:num>
  <w:num w:numId="11" w16cid:durableId="2021347947">
    <w:abstractNumId w:val="4"/>
  </w:num>
  <w:num w:numId="12" w16cid:durableId="290748740">
    <w:abstractNumId w:val="10"/>
  </w:num>
  <w:num w:numId="13" w16cid:durableId="1665623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C19"/>
    <w:rsid w:val="00492C19"/>
    <w:rsid w:val="0088777D"/>
    <w:rsid w:val="00D80D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2ED07"/>
  <w15:docId w15:val="{D6DD34A4-2179-4E29-AAC7-E9E22BFCB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rPr>
      <w:rFonts w:ascii="Calibri" w:eastAsia="Calibri" w:hAnsi="Calibri" w:cs="Calibri"/>
      <w:color w:val="000000"/>
    </w:rPr>
    <w:tblPr>
      <w:tblStyleRowBandSize w:val="1"/>
      <w:tblStyleColBandSize w:val="1"/>
      <w:tblCellMar>
        <w:top w:w="100" w:type="dxa"/>
        <w:left w:w="100" w:type="dxa"/>
        <w:bottom w:w="100" w:type="dxa"/>
        <w:right w:w="100" w:type="dxa"/>
      </w:tblCellMar>
    </w:tblPr>
    <w:tcPr>
      <w:shd w:val="clear" w:color="auto" w:fill="FCECE7"/>
    </w:tcPr>
    <w:tblStylePr w:type="firstRow">
      <w:rPr>
        <w:b/>
        <w:i w:val="0"/>
      </w:rPr>
      <w:tblPr/>
      <w:tcPr>
        <w:shd w:val="clear" w:color="auto" w:fill="FCECE7"/>
      </w:tcPr>
    </w:tblStylePr>
    <w:tblStylePr w:type="lastRow">
      <w:rPr>
        <w:b/>
        <w:i w:val="0"/>
      </w:rPr>
      <w:tblPr/>
      <w:tcPr>
        <w:tcBorders>
          <w:top w:val="single" w:sz="16" w:space="0" w:color="212121"/>
        </w:tcBorders>
        <w:shd w:val="clear" w:color="auto" w:fill="FCECE7"/>
      </w:tcPr>
    </w:tblStylePr>
    <w:tblStylePr w:type="firstCol">
      <w:rPr>
        <w:b/>
        <w:i w:val="0"/>
      </w:rPr>
    </w:tblStylePr>
    <w:tblStylePr w:type="lastCol">
      <w:rPr>
        <w:b/>
        <w:i w:val="0"/>
      </w:rPr>
    </w:tblStylePr>
    <w:tblStylePr w:type="band1Vert">
      <w:rPr>
        <w:b w:val="0"/>
        <w:i w:val="0"/>
      </w:rPr>
      <w:tblPr/>
      <w:tcPr>
        <w:shd w:val="clear" w:color="auto" w:fill="F8D6CC"/>
      </w:tcPr>
    </w:tblStylePr>
    <w:tblStylePr w:type="band2Vert">
      <w:rPr>
        <w:b w:val="0"/>
        <w:i w:val="0"/>
      </w:rPr>
    </w:tblStylePr>
    <w:tblStylePr w:type="band1Horz">
      <w:rPr>
        <w:b w:val="0"/>
        <w:i w:val="0"/>
      </w:rPr>
      <w:tblPr/>
      <w:tcPr>
        <w:shd w:val="clear" w:color="auto" w:fill="F8D6CC"/>
      </w:tc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onsalud.es/profesionales/pedagogia-en-salud-mental-tener-sentimientos-negativos-es-normal-no-implican-patologia_139485_102.html" TargetMode="External"/><Relationship Id="rId13" Type="http://schemas.openxmlformats.org/officeDocument/2006/relationships/hyperlink" Target="https://www.rtve.es/play/audios/las-mananas-de-rne-mamen-asencio/mananas-rne-mamen-asencio-acoso-laboral-tengo-pacientes-se-han-lesionado-para-no-ir-trabajar/16301815/" TargetMode="External"/><Relationship Id="rId18" Type="http://schemas.openxmlformats.org/officeDocument/2006/relationships/hyperlink" Target="https://www.libertaddigital.com/espana/2024-11-13/hablemos-con-la-psicologa-edurne-crespo-718598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x.doi.org/10.1344/ANPSIC2024.54/1.5" TargetMode="External"/><Relationship Id="rId12" Type="http://schemas.openxmlformats.org/officeDocument/2006/relationships/hyperlink" Target="https://www.consalud.es/autonomias/c-valenciana/atencion-psicologica-vital-en-tragedias-como-valencia-salvamos-vidas-emocionales_140654_102.html" TargetMode="External"/><Relationship Id="rId17" Type="http://schemas.openxmlformats.org/officeDocument/2006/relationships/hyperlink" Target="https://www.consalud.es/profesionales/mas-plazas-pir-psicooncologia-demandas-tienen-en-mente-psicologos-nuevo-curso_145774_102.html" TargetMode="External"/><Relationship Id="rId2" Type="http://schemas.openxmlformats.org/officeDocument/2006/relationships/styles" Target="styles.xml"/><Relationship Id="rId16" Type="http://schemas.openxmlformats.org/officeDocument/2006/relationships/hyperlink" Target="https://elpais.com/internacional/2024-09-29/la-batalla-que-no-ha-librado-aun-rusia-la-salud-mental-de-sus-veteranos-de-guerra.html?fbclid=PAZXh0bgNhZW0CMTEAAaZqhNQQHacY0pajB0VGsG0DJJUr88aKYPoWhuF8N5EtiZ_shdW0h04Dp2s_aem_GiOeV6TBoRJFM1qFzTxRag%23%3Fprm%3Dcopy_link" TargetMode="External"/><Relationship Id="rId20" Type="http://schemas.openxmlformats.org/officeDocument/2006/relationships/hyperlink" Target="https://elpais.com/sociedad/2024-02-25/que-se-le-dice-a-alguien-que-lo-ha-perdido-todo-como-en-el-incendio-de-valencia-nada-se-puede-hacer-mucho-sin-hablar.html" TargetMode="External"/><Relationship Id="rId1" Type="http://schemas.openxmlformats.org/officeDocument/2006/relationships/numbering" Target="numbering.xml"/><Relationship Id="rId6" Type="http://schemas.openxmlformats.org/officeDocument/2006/relationships/hyperlink" Target="https://www.researchgate.net/journal/Anuario-de-Psicologia-The-UB-Journal-of-Psychology-0066-5126?_tp=eyJjb250ZXh0Ijp7ImZpcnN0UGFnZSI6InNjaWVudGlmaWNDb250cmlidXRpb25zIiwicGFnZSI6InB1YmxpY2F0aW9uIiwicHJldmlvdXNQYWdlIjoic2NpZW50aWZpY0NvbnRyaWJ1dGlvbnMifX0" TargetMode="External"/><Relationship Id="rId11" Type="http://schemas.openxmlformats.org/officeDocument/2006/relationships/hyperlink" Target="https://www.consalud.es/profesionales/psicologos-clinicos-en-centros-salud-estos-especialistas-dotan-eficiencia-todo-sns_145823_102.html" TargetMode="External"/><Relationship Id="rId5" Type="http://schemas.openxmlformats.org/officeDocument/2006/relationships/image" Target="media/image1.jpg"/><Relationship Id="rId15" Type="http://schemas.openxmlformats.org/officeDocument/2006/relationships/hyperlink" Target="https://www.rtve.es/play/audios/las-mananas-de-rne-mamen-asencio/trastorno-bipolar-habitos-saludables-nutricion/16350538/" TargetMode="External"/><Relationship Id="rId10" Type="http://schemas.openxmlformats.org/officeDocument/2006/relationships/hyperlink" Target="https://cadenaser.com/nacional/2024/01/23/la-vocacion-se-utiliza-para-exigir-mas-y-no-reestructurar-el-trabajo-una-psicologa-deja-su-trabajo-por-las-precarias-condiciones-con-las-que-trabaja-el-sistema-publico-cadena-ser/" TargetMode="External"/><Relationship Id="rId19" Type="http://schemas.openxmlformats.org/officeDocument/2006/relationships/hyperlink" Target="https://cadenaser.com/nacional/2022/05/22/las-primeras-palabras-tras-una-muerte-inesperada-cadena-ser/" TargetMode="External"/><Relationship Id="rId4" Type="http://schemas.openxmlformats.org/officeDocument/2006/relationships/webSettings" Target="webSettings.xml"/><Relationship Id="rId9" Type="http://schemas.openxmlformats.org/officeDocument/2006/relationships/hyperlink" Target="https://www.diariodearganda.es/apoyo-psicologas-arganda/" TargetMode="External"/><Relationship Id="rId14" Type="http://schemas.openxmlformats.org/officeDocument/2006/relationships/hyperlink" Target="https://www.rtve.es/play/audios/las-mananas-de-rne-mamen-asencio/toc-obesidad-sobrepeso-psiquiatria/16263493/"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2305</Words>
  <Characters>12681</Characters>
  <Application>Microsoft Office Word</Application>
  <DocSecurity>0</DocSecurity>
  <Lines>105</Lines>
  <Paragraphs>29</Paragraphs>
  <ScaleCrop>false</ScaleCrop>
  <Company/>
  <LinksUpToDate>false</LinksUpToDate>
  <CharactersWithSpaces>14957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 FERREIRA</dc:creator>
  <cp:lastModifiedBy>Ferreira González.Mercedes</cp:lastModifiedBy>
  <cp:revision>2</cp:revision>
  <dcterms:created xsi:type="dcterms:W3CDTF">2025-02-24T22:14:00Z</dcterms:created>
  <dcterms:modified xsi:type="dcterms:W3CDTF">2025-02-24T22:14:00Z</dcterms:modified>
</cp:coreProperties>
</file>